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E3035B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DC6FF2">
        <w:t>6</w:t>
      </w:r>
      <w:r w:rsidR="00826E58">
        <w:t>bis</w:t>
      </w:r>
      <w:r w:rsidR="004B5701">
        <w:t>-e</w:t>
      </w:r>
      <w:r w:rsidRPr="00CE0424">
        <w:tab/>
      </w:r>
      <w:r w:rsidR="004D7E58">
        <w:rPr>
          <w:sz w:val="32"/>
          <w:szCs w:val="32"/>
        </w:rPr>
        <w:t>R1-</w:t>
      </w:r>
      <w:r w:rsidR="005B4E6A" w:rsidRPr="005B4E6A">
        <w:rPr>
          <w:sz w:val="32"/>
          <w:szCs w:val="32"/>
        </w:rPr>
        <w:t>21</w:t>
      </w:r>
      <w:r w:rsidR="00BF3C58">
        <w:rPr>
          <w:sz w:val="32"/>
          <w:szCs w:val="32"/>
        </w:rPr>
        <w:t>0882</w:t>
      </w:r>
      <w:r w:rsidR="00A8758F">
        <w:rPr>
          <w:sz w:val="32"/>
          <w:szCs w:val="32"/>
        </w:rPr>
        <w:t>0</w:t>
      </w:r>
    </w:p>
    <w:p w14:paraId="3086AC07" w14:textId="53B62BAB" w:rsidR="00E90E49" w:rsidRPr="00CE0424" w:rsidRDefault="004B5701" w:rsidP="00D333B4">
      <w:pPr>
        <w:pStyle w:val="3GPPHeader"/>
      </w:pPr>
      <w:r w:rsidRPr="004B5701">
        <w:t xml:space="preserve">e-Meeting, </w:t>
      </w:r>
      <w:r w:rsidR="00617D36" w:rsidRPr="000C1E12">
        <w:t>1</w:t>
      </w:r>
      <w:r w:rsidR="00E34A57">
        <w:t>1</w:t>
      </w:r>
      <w:r w:rsidR="00617D36" w:rsidRPr="000C1E12">
        <w:rPr>
          <w:vertAlign w:val="superscript"/>
        </w:rPr>
        <w:t>th</w:t>
      </w:r>
      <w:r w:rsidR="00617D36" w:rsidRPr="000C1E12">
        <w:t xml:space="preserve"> – </w:t>
      </w:r>
      <w:r w:rsidR="00E34A57">
        <w:t>19</w:t>
      </w:r>
      <w:r w:rsidR="00617D36" w:rsidRPr="000C1E12">
        <w:rPr>
          <w:vertAlign w:val="superscript"/>
        </w:rPr>
        <w:t>th</w:t>
      </w:r>
      <w:r w:rsidR="00617D36" w:rsidRPr="000C1E12">
        <w:t xml:space="preserve"> </w:t>
      </w:r>
      <w:r w:rsidR="00E34A57">
        <w:t>Octo</w:t>
      </w:r>
      <w:r w:rsidR="00826E58">
        <w:t>ber</w:t>
      </w:r>
      <w:r w:rsidR="00617D36" w:rsidRPr="000C1E12">
        <w:t xml:space="preserve"> 2021</w:t>
      </w:r>
    </w:p>
    <w:p w14:paraId="22EC0BC4" w14:textId="77777777" w:rsidR="005B4284" w:rsidRDefault="005B4284" w:rsidP="00311702">
      <w:pPr>
        <w:pStyle w:val="3GPPHeader"/>
        <w:rPr>
          <w:sz w:val="22"/>
        </w:rPr>
      </w:pPr>
    </w:p>
    <w:p w14:paraId="3982483C" w14:textId="02FC44E7" w:rsidR="00E90E49" w:rsidRPr="00E60D85" w:rsidRDefault="00E90E49" w:rsidP="00311702">
      <w:pPr>
        <w:pStyle w:val="3GPPHeader"/>
        <w:rPr>
          <w:sz w:val="22"/>
        </w:rPr>
      </w:pPr>
      <w:r w:rsidRPr="00E60D85">
        <w:rPr>
          <w:sz w:val="22"/>
        </w:rPr>
        <w:t>Agenda Item:</w:t>
      </w:r>
      <w:r w:rsidRPr="00E60D85">
        <w:rPr>
          <w:sz w:val="22"/>
        </w:rPr>
        <w:tab/>
      </w:r>
      <w:r w:rsidR="00633732" w:rsidRPr="00633732">
        <w:rPr>
          <w:rFonts w:eastAsia="Times New Roman"/>
          <w:sz w:val="22"/>
          <w:szCs w:val="20"/>
        </w:rPr>
        <w:t>8.6.1.1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7777777" w:rsidR="00633732" w:rsidRDefault="003D3C45" w:rsidP="00633732">
      <w:pPr>
        <w:pStyle w:val="3GPPHeader"/>
        <w:rPr>
          <w:sz w:val="22"/>
        </w:rPr>
      </w:pPr>
      <w:r>
        <w:rPr>
          <w:sz w:val="22"/>
        </w:rPr>
        <w:t>Title:</w:t>
      </w:r>
      <w:r w:rsidR="00E90E49" w:rsidRPr="00CE0424">
        <w:rPr>
          <w:sz w:val="22"/>
        </w:rPr>
        <w:tab/>
      </w:r>
      <w:r w:rsidR="00633732" w:rsidRPr="00633732">
        <w:rPr>
          <w:sz w:val="22"/>
        </w:rPr>
        <w:t>Reduced maximum UE bandwidth for RedCap</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0256522E" w14:textId="0E1E1AD1" w:rsidR="00F54355" w:rsidRPr="000C1E12" w:rsidRDefault="00A56AE8" w:rsidP="00A11EC1">
      <w:pPr>
        <w:jc w:val="both"/>
        <w:rPr>
          <w:lang w:eastAsia="ja-JP"/>
        </w:rPr>
      </w:pPr>
      <w:r w:rsidRPr="000C1E12">
        <w:rPr>
          <w:lang w:eastAsia="ja-JP"/>
        </w:rPr>
        <w:t>According to</w:t>
      </w:r>
      <w:r w:rsidR="00F335DF" w:rsidRPr="000C1E12">
        <w:rPr>
          <w:lang w:eastAsia="ja-JP"/>
        </w:rPr>
        <w:t xml:space="preserve"> the </w:t>
      </w:r>
      <w:r w:rsidR="001F265A" w:rsidRPr="000C1E12">
        <w:rPr>
          <w:lang w:eastAsia="ja-JP"/>
        </w:rPr>
        <w:t xml:space="preserve">Rel-17 </w:t>
      </w:r>
      <w:r w:rsidR="00F335DF" w:rsidRPr="000C1E12">
        <w:rPr>
          <w:lang w:eastAsia="ja-JP"/>
        </w:rPr>
        <w:t>work item</w:t>
      </w:r>
      <w:r w:rsidR="001F265A" w:rsidRPr="000C1E12">
        <w:rPr>
          <w:lang w:eastAsia="ja-JP"/>
        </w:rPr>
        <w:t xml:space="preserve"> description on support of reduced capability NR devices</w:t>
      </w:r>
      <w:r w:rsidRPr="000C1E12">
        <w:rPr>
          <w:lang w:eastAsia="ja-JP"/>
        </w:rPr>
        <w:t xml:space="preserve"> </w:t>
      </w:r>
      <w:r w:rsidR="004A6671" w:rsidRPr="000C1E12">
        <w:rPr>
          <w:lang w:eastAsia="ja-JP"/>
        </w:rPr>
        <w:fldChar w:fldCharType="begin"/>
      </w:r>
      <w:r w:rsidR="004A6671" w:rsidRPr="000C1E12">
        <w:rPr>
          <w:lang w:eastAsia="ja-JP"/>
        </w:rPr>
        <w:instrText xml:space="preserve"> REF _Ref65143491 \r \h </w:instrText>
      </w:r>
      <w:r w:rsidR="00A11EC1">
        <w:rPr>
          <w:lang w:eastAsia="ja-JP"/>
        </w:rPr>
        <w:instrText xml:space="preserve"> \* MERGEFORMAT </w:instrText>
      </w:r>
      <w:r w:rsidR="004A6671" w:rsidRPr="000C1E12">
        <w:rPr>
          <w:lang w:eastAsia="ja-JP"/>
        </w:rPr>
      </w:r>
      <w:r w:rsidR="004A6671" w:rsidRPr="000C1E12">
        <w:rPr>
          <w:lang w:eastAsia="ja-JP"/>
        </w:rPr>
        <w:fldChar w:fldCharType="separate"/>
      </w:r>
      <w:r w:rsidR="00221BFC">
        <w:rPr>
          <w:cs/>
          <w:lang w:eastAsia="ja-JP"/>
        </w:rPr>
        <w:t>‎</w:t>
      </w:r>
      <w:r w:rsidR="00221BFC">
        <w:rPr>
          <w:lang w:eastAsia="ja-JP"/>
        </w:rPr>
        <w:t>[1]</w:t>
      </w:r>
      <w:r w:rsidR="004A6671" w:rsidRPr="000C1E12">
        <w:rPr>
          <w:lang w:eastAsia="ja-JP"/>
        </w:rPr>
        <w:fldChar w:fldCharType="end"/>
      </w:r>
      <w:r w:rsidR="004A6671" w:rsidRPr="000C1E12">
        <w:rPr>
          <w:lang w:eastAsia="ja-JP"/>
        </w:rPr>
        <w:t>, the</w:t>
      </w:r>
      <w:r w:rsidRPr="000C1E12">
        <w:rPr>
          <w:lang w:eastAsia="ja-JP"/>
        </w:rPr>
        <w:t xml:space="preserve"> objective on reduced maximum UE bandwidths</w:t>
      </w:r>
      <w:r w:rsidR="004A6671" w:rsidRPr="000C1E12">
        <w:rPr>
          <w:lang w:eastAsia="ja-JP"/>
        </w:rPr>
        <w:t xml:space="preserve"> is as follows</w:t>
      </w:r>
      <w:r w:rsidR="002E44D1" w:rsidRPr="000C1E12">
        <w:rPr>
          <w:lang w:eastAsia="ja-JP"/>
        </w:rPr>
        <w:t>:</w:t>
      </w:r>
    </w:p>
    <w:tbl>
      <w:tblPr>
        <w:tblStyle w:val="TableGrid"/>
        <w:tblW w:w="9634" w:type="dxa"/>
        <w:tblLook w:val="04A0" w:firstRow="1" w:lastRow="0" w:firstColumn="1" w:lastColumn="0" w:noHBand="0" w:noVBand="1"/>
      </w:tblPr>
      <w:tblGrid>
        <w:gridCol w:w="9634"/>
      </w:tblGrid>
      <w:tr w:rsidR="004A6671" w:rsidRPr="006D7C88" w14:paraId="5B5521A9" w14:textId="77777777" w:rsidTr="00440FA6">
        <w:trPr>
          <w:trHeight w:val="1074"/>
        </w:trPr>
        <w:tc>
          <w:tcPr>
            <w:tcW w:w="9634" w:type="dxa"/>
          </w:tcPr>
          <w:p w14:paraId="1BED9080" w14:textId="77777777" w:rsidR="00EE3F8F" w:rsidRPr="00CA6CD7" w:rsidRDefault="00EE3F8F" w:rsidP="005B4D5E">
            <w:pPr>
              <w:pStyle w:val="ListParagraph"/>
              <w:numPr>
                <w:ilvl w:val="0"/>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Specify support for the following UE complexity reduction features [RAN1, RAN2, RAN4]:</w:t>
            </w:r>
          </w:p>
          <w:p w14:paraId="03CD4AB5" w14:textId="77777777" w:rsidR="00EE3F8F" w:rsidRPr="00CA6CD7" w:rsidRDefault="00EE3F8F" w:rsidP="005B4D5E">
            <w:pPr>
              <w:pStyle w:val="ListParagraph"/>
              <w:numPr>
                <w:ilvl w:val="1"/>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Reduced maximum UE bandwidth:</w:t>
            </w:r>
          </w:p>
          <w:p w14:paraId="25562B6B" w14:textId="77777777" w:rsidR="008B25F7" w:rsidRPr="00CA6CD7" w:rsidRDefault="008B25F7" w:rsidP="005B4D5E">
            <w:pPr>
              <w:pStyle w:val="ListParagraph"/>
              <w:numPr>
                <w:ilvl w:val="2"/>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 xml:space="preserve">Maximum bandwidth of an FR1 RedCap UE during and after initial access is 20 </w:t>
            </w:r>
            <w:proofErr w:type="spellStart"/>
            <w:r w:rsidRPr="00CA6CD7">
              <w:rPr>
                <w:rFonts w:ascii="Times New Roman" w:hAnsi="Times New Roman" w:cs="Times New Roman"/>
                <w:sz w:val="20"/>
                <w:szCs w:val="20"/>
                <w:lang w:val="en-US" w:eastAsia="ja-JP"/>
              </w:rPr>
              <w:t>MHz.</w:t>
            </w:r>
            <w:proofErr w:type="spellEnd"/>
            <w:r w:rsidRPr="00CA6CD7">
              <w:rPr>
                <w:rFonts w:ascii="Times New Roman" w:hAnsi="Times New Roman" w:cs="Times New Roman"/>
                <w:sz w:val="20"/>
                <w:szCs w:val="20"/>
                <w:lang w:val="en-US" w:eastAsia="ja-JP"/>
              </w:rPr>
              <w:t xml:space="preserve"> </w:t>
            </w:r>
          </w:p>
          <w:p w14:paraId="1C67F600" w14:textId="3A077D70" w:rsidR="00EE3F8F" w:rsidRPr="00D92252" w:rsidRDefault="0049793D" w:rsidP="00D92252">
            <w:pPr>
              <w:pStyle w:val="ListParagraph"/>
              <w:numPr>
                <w:ilvl w:val="2"/>
                <w:numId w:val="12"/>
              </w:numPr>
              <w:rPr>
                <w:rFonts w:ascii="Times New Roman" w:hAnsi="Times New Roman" w:cs="Times New Roman"/>
                <w:sz w:val="18"/>
                <w:szCs w:val="18"/>
                <w:lang w:val="en-US" w:eastAsia="ja-JP"/>
              </w:rPr>
            </w:pPr>
            <w:r w:rsidRPr="00CA6CD7">
              <w:rPr>
                <w:rFonts w:ascii="Times New Roman" w:hAnsi="Times New Roman" w:cs="Times New Roman"/>
                <w:sz w:val="20"/>
                <w:szCs w:val="20"/>
                <w:lang w:val="en-US" w:eastAsia="ja-JP"/>
              </w:rPr>
              <w:t xml:space="preserve">Maximum bandwidth of an FR2 RedCap UE during and after initial access is 100 </w:t>
            </w:r>
            <w:proofErr w:type="spellStart"/>
            <w:r w:rsidRPr="00CA6CD7">
              <w:rPr>
                <w:rFonts w:ascii="Times New Roman" w:hAnsi="Times New Roman" w:cs="Times New Roman"/>
                <w:sz w:val="20"/>
                <w:szCs w:val="20"/>
                <w:lang w:val="en-US" w:eastAsia="ja-JP"/>
              </w:rPr>
              <w:t>MHz.</w:t>
            </w:r>
            <w:proofErr w:type="spellEnd"/>
          </w:p>
        </w:tc>
      </w:tr>
    </w:tbl>
    <w:p w14:paraId="0F57EDC0" w14:textId="77777777" w:rsidR="00D90B6D" w:rsidRDefault="00D90B6D" w:rsidP="00A11EC1">
      <w:pPr>
        <w:jc w:val="both"/>
      </w:pPr>
    </w:p>
    <w:p w14:paraId="7C4643B7" w14:textId="378CDD83" w:rsidR="00E3661C" w:rsidRPr="00EC490F" w:rsidRDefault="009004FB" w:rsidP="00A11EC1">
      <w:pPr>
        <w:jc w:val="both"/>
        <w:rPr>
          <w:szCs w:val="20"/>
          <w:lang w:eastAsia="ja-JP"/>
        </w:rPr>
      </w:pPr>
      <w:r w:rsidRPr="000C1E12">
        <w:rPr>
          <w:szCs w:val="20"/>
          <w:lang w:eastAsia="ja-JP"/>
        </w:rPr>
        <w:t xml:space="preserve">In </w:t>
      </w:r>
      <w:r w:rsidR="00CC7BD9">
        <w:t>RAN1#105-e</w:t>
      </w:r>
      <w:r w:rsidRPr="000C1E12">
        <w:rPr>
          <w:szCs w:val="20"/>
          <w:lang w:eastAsia="ja-JP"/>
        </w:rPr>
        <w:t>, the following agreements</w:t>
      </w:r>
      <w:r w:rsidR="00EC490F">
        <w:rPr>
          <w:szCs w:val="20"/>
          <w:lang w:eastAsia="ja-JP"/>
        </w:rPr>
        <w:t xml:space="preserve"> and working assumptions</w:t>
      </w:r>
      <w:r w:rsidRPr="000C1E12">
        <w:rPr>
          <w:szCs w:val="20"/>
          <w:lang w:eastAsia="ja-JP"/>
        </w:rPr>
        <w:t xml:space="preserve"> on reduced maximum UE bandwidths were reached </w:t>
      </w:r>
      <w:r>
        <w:fldChar w:fldCharType="begin"/>
      </w:r>
      <w:r>
        <w:instrText xml:space="preserve"> REF _Ref70404129 \r \h </w:instrText>
      </w:r>
      <w:r w:rsidR="00A11EC1">
        <w:instrText xml:space="preserve"> \* MERGEFORMAT </w:instrText>
      </w:r>
      <w:r>
        <w:fldChar w:fldCharType="separate"/>
      </w:r>
      <w:r w:rsidR="00221BFC">
        <w:rPr>
          <w:cs/>
        </w:rPr>
        <w:t>‎</w:t>
      </w:r>
      <w:r w:rsidR="00221BFC">
        <w:t>[2]</w:t>
      </w:r>
      <w:r>
        <w:fldChar w:fldCharType="end"/>
      </w:r>
      <w:r w:rsidRPr="000C1E12">
        <w:rPr>
          <w:szCs w:val="20"/>
          <w:lang w:eastAsia="ja-JP"/>
        </w:rPr>
        <w:t>:</w:t>
      </w:r>
    </w:p>
    <w:tbl>
      <w:tblPr>
        <w:tblW w:w="9629" w:type="dxa"/>
        <w:tblCellMar>
          <w:left w:w="0" w:type="dxa"/>
          <w:right w:w="0" w:type="dxa"/>
        </w:tblCellMar>
        <w:tblLook w:val="04A0" w:firstRow="1" w:lastRow="0" w:firstColumn="1" w:lastColumn="0" w:noHBand="0" w:noVBand="1"/>
      </w:tblPr>
      <w:tblGrid>
        <w:gridCol w:w="9629"/>
      </w:tblGrid>
      <w:tr w:rsidR="00692EF0" w14:paraId="56A5B863" w14:textId="77777777" w:rsidTr="00A8382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EA9B2" w14:textId="259987EF" w:rsidR="00692EF0" w:rsidRPr="00692EF0" w:rsidRDefault="00692EF0" w:rsidP="008E4EAC">
            <w:pPr>
              <w:rPr>
                <w:rFonts w:asciiTheme="majorBidi" w:hAnsiTheme="majorBidi" w:cstheme="majorBidi"/>
                <w:szCs w:val="20"/>
              </w:rPr>
            </w:pPr>
            <w:r w:rsidRPr="00692EF0">
              <w:rPr>
                <w:rFonts w:asciiTheme="majorBidi" w:hAnsiTheme="majorBidi" w:cstheme="majorBidi"/>
                <w:szCs w:val="20"/>
                <w:highlight w:val="green"/>
              </w:rPr>
              <w:t>Agreements</w:t>
            </w:r>
            <w:r w:rsidRPr="00692EF0">
              <w:rPr>
                <w:rFonts w:asciiTheme="majorBidi" w:hAnsiTheme="majorBidi" w:cstheme="majorBidi"/>
                <w:szCs w:val="20"/>
              </w:rPr>
              <w:t xml:space="preserve">: Replace the RAN1#104bis-e working assumption with the following working assumption (for option 1) and working assumption (for option 2): </w:t>
            </w:r>
            <w:r w:rsidRPr="00692EF0">
              <w:rPr>
                <w:rFonts w:asciiTheme="majorBidi" w:eastAsia="Times New Roman" w:hAnsiTheme="majorBidi" w:cstheme="majorBidi"/>
                <w:color w:val="FF0000"/>
                <w:szCs w:val="20"/>
                <w:lang w:eastAsia="x-none"/>
              </w:rPr>
              <w:t>(replaced by later agreement</w:t>
            </w:r>
            <w:r w:rsidR="00EC490F">
              <w:rPr>
                <w:rFonts w:asciiTheme="majorBidi" w:eastAsia="Times New Roman" w:hAnsiTheme="majorBidi" w:cstheme="majorBidi"/>
                <w:color w:val="FF0000"/>
                <w:szCs w:val="20"/>
                <w:lang w:eastAsia="x-none"/>
              </w:rPr>
              <w:t xml:space="preserve"> in </w:t>
            </w:r>
            <w:r w:rsidR="00EC490F" w:rsidRPr="00EC490F">
              <w:rPr>
                <w:rFonts w:asciiTheme="majorBidi" w:eastAsia="Times New Roman" w:hAnsiTheme="majorBidi" w:cstheme="majorBidi"/>
                <w:color w:val="FF0000"/>
                <w:szCs w:val="20"/>
                <w:lang w:eastAsia="x-none"/>
              </w:rPr>
              <w:t>RAN1#10</w:t>
            </w:r>
            <w:r w:rsidR="00EC490F">
              <w:rPr>
                <w:rFonts w:asciiTheme="majorBidi" w:eastAsia="Times New Roman" w:hAnsiTheme="majorBidi" w:cstheme="majorBidi"/>
                <w:color w:val="FF0000"/>
                <w:szCs w:val="20"/>
                <w:lang w:eastAsia="x-none"/>
              </w:rPr>
              <w:t>6</w:t>
            </w:r>
            <w:r w:rsidR="00EC490F" w:rsidRPr="00EC490F">
              <w:rPr>
                <w:rFonts w:asciiTheme="majorBidi" w:eastAsia="Times New Roman" w:hAnsiTheme="majorBidi" w:cstheme="majorBidi"/>
                <w:color w:val="FF0000"/>
                <w:szCs w:val="20"/>
                <w:lang w:eastAsia="x-none"/>
              </w:rPr>
              <w:t>-e</w:t>
            </w:r>
            <w:r w:rsidRPr="00692EF0">
              <w:rPr>
                <w:rFonts w:asciiTheme="majorBidi" w:eastAsia="Times New Roman" w:hAnsiTheme="majorBidi" w:cstheme="majorBidi"/>
                <w:color w:val="FF0000"/>
                <w:szCs w:val="20"/>
                <w:lang w:eastAsia="x-none"/>
              </w:rPr>
              <w:t>)</w:t>
            </w:r>
          </w:p>
          <w:p w14:paraId="33F109B3" w14:textId="77777777" w:rsidR="00692EF0" w:rsidRPr="00692EF0" w:rsidRDefault="00692EF0" w:rsidP="000942C7">
            <w:pPr>
              <w:numPr>
                <w:ilvl w:val="0"/>
                <w:numId w:val="15"/>
              </w:numPr>
              <w:spacing w:after="0" w:line="252" w:lineRule="auto"/>
              <w:rPr>
                <w:rFonts w:asciiTheme="majorBidi" w:eastAsia="Times New Roman" w:hAnsiTheme="majorBidi" w:cstheme="majorBidi"/>
                <w:szCs w:val="20"/>
                <w:lang w:eastAsia="zh-CN"/>
              </w:rPr>
            </w:pPr>
            <w:r w:rsidRPr="00692EF0">
              <w:rPr>
                <w:rFonts w:asciiTheme="majorBidi" w:eastAsia="Times New Roman" w:hAnsiTheme="majorBidi" w:cstheme="majorBidi"/>
                <w:szCs w:val="20"/>
                <w:highlight w:val="darkYellow"/>
                <w:lang w:eastAsia="ja-JP"/>
              </w:rPr>
              <w:t>Working assumption:</w:t>
            </w:r>
            <w:r w:rsidRPr="00692EF0">
              <w:rPr>
                <w:rFonts w:asciiTheme="majorBidi" w:eastAsia="Times New Roman" w:hAnsiTheme="majorBidi" w:cstheme="majorBidi"/>
                <w:szCs w:val="20"/>
                <w:lang w:eastAsia="ja-JP"/>
              </w:rPr>
              <w:t xml:space="preserve"> After initial access (i.e., after RRC Setup, RRC Resume, or RRC Reestablishment), for BWP#0 configuration option 1 (as in 38.331, Appendix B2), a RedCap UE is not expected to operate with an initial DL BWP wider than the maximum RedCap UE bandwidth.</w:t>
            </w:r>
          </w:p>
          <w:p w14:paraId="410DF16B" w14:textId="77777777" w:rsidR="00692EF0" w:rsidRPr="00692EF0" w:rsidRDefault="00692EF0" w:rsidP="000942C7">
            <w:pPr>
              <w:numPr>
                <w:ilvl w:val="0"/>
                <w:numId w:val="15"/>
              </w:numPr>
              <w:spacing w:after="0" w:line="252" w:lineRule="auto"/>
              <w:rPr>
                <w:rFonts w:asciiTheme="majorBidi" w:eastAsia="Times New Roman" w:hAnsiTheme="majorBidi" w:cstheme="majorBidi"/>
                <w:szCs w:val="20"/>
                <w:lang w:eastAsia="zh-CN"/>
              </w:rPr>
            </w:pPr>
            <w:r w:rsidRPr="00692EF0">
              <w:rPr>
                <w:rFonts w:asciiTheme="majorBidi" w:eastAsia="Times New Roman" w:hAnsiTheme="majorBidi" w:cstheme="majorBidi"/>
                <w:szCs w:val="20"/>
                <w:highlight w:val="darkYellow"/>
                <w:lang w:eastAsia="ja-JP"/>
              </w:rPr>
              <w:t>Working assumption:</w:t>
            </w:r>
            <w:r w:rsidRPr="00692EF0">
              <w:rPr>
                <w:rFonts w:asciiTheme="majorBidi" w:eastAsia="Times New Roman" w:hAnsiTheme="majorBidi" w:cstheme="majorBidi"/>
                <w:szCs w:val="20"/>
                <w:lang w:eastAsia="ja-JP"/>
              </w:rPr>
              <w:t xml:space="preserve"> After initial access (i.e., after RRC Setup, RRC Resume, or RRC Reestablishment), for BWP#0 configuration option 2 (as in 38.331, Appendix B2), a RedCap UE is not expected to operate with an initial DL BWP wider than the maximum RedCap UE bandwidth.</w:t>
            </w:r>
          </w:p>
          <w:p w14:paraId="4EF36418" w14:textId="77777777" w:rsidR="00692EF0" w:rsidRPr="00692EF0" w:rsidRDefault="00692EF0" w:rsidP="008E4EAC">
            <w:pPr>
              <w:spacing w:line="252" w:lineRule="auto"/>
              <w:rPr>
                <w:rFonts w:asciiTheme="majorBidi" w:eastAsia="Times New Roman" w:hAnsiTheme="majorBidi" w:cstheme="majorBidi"/>
                <w:szCs w:val="20"/>
                <w:lang w:eastAsia="zh-CN"/>
              </w:rPr>
            </w:pPr>
          </w:p>
          <w:p w14:paraId="6A53DED5" w14:textId="77777777" w:rsidR="00692EF0" w:rsidRPr="00692EF0" w:rsidRDefault="00692EF0" w:rsidP="008E4EAC">
            <w:pPr>
              <w:rPr>
                <w:rFonts w:asciiTheme="majorBidi" w:hAnsiTheme="majorBidi" w:cstheme="majorBidi"/>
              </w:rPr>
            </w:pPr>
            <w:r w:rsidRPr="00692EF0">
              <w:rPr>
                <w:rFonts w:asciiTheme="majorBidi" w:hAnsiTheme="majorBidi" w:cstheme="majorBidi"/>
                <w:highlight w:val="green"/>
              </w:rPr>
              <w:t>Agreements:</w:t>
            </w:r>
          </w:p>
          <w:p w14:paraId="2E9883B9" w14:textId="77777777" w:rsidR="00692EF0" w:rsidRPr="00692EF0" w:rsidRDefault="00692EF0" w:rsidP="000942C7">
            <w:pPr>
              <w:numPr>
                <w:ilvl w:val="0"/>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Both during and after initial access, the scenario where the initial UL BWP for non-RedCap UEs is configured to be wider than the maximum RedCap UE bandwidth is allowed.</w:t>
            </w:r>
          </w:p>
          <w:p w14:paraId="2C020ABA" w14:textId="77777777" w:rsidR="00692EF0" w:rsidRPr="00692EF0" w:rsidRDefault="00692EF0" w:rsidP="000942C7">
            <w:pPr>
              <w:numPr>
                <w:ilvl w:val="0"/>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highlight w:val="darkYellow"/>
                <w:lang w:eastAsia="ja-JP"/>
              </w:rPr>
              <w:t>Working assumption:</w:t>
            </w:r>
            <w:r w:rsidRPr="00692EF0">
              <w:rPr>
                <w:rFonts w:asciiTheme="majorBidi" w:eastAsia="Times New Roman" w:hAnsiTheme="majorBidi" w:cstheme="majorBidi"/>
                <w:szCs w:val="20"/>
                <w:lang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65625616" w14:textId="77777777" w:rsidR="00692EF0" w:rsidRPr="00692EF0" w:rsidRDefault="00692EF0" w:rsidP="000942C7">
            <w:pPr>
              <w:numPr>
                <w:ilvl w:val="1"/>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FFS: whether/how to avoid or minimize PUSCH resource fragmentation due to PUCCH transmission for the above case</w:t>
            </w:r>
          </w:p>
          <w:p w14:paraId="088D8601" w14:textId="77777777" w:rsidR="00692EF0" w:rsidRPr="00692EF0" w:rsidRDefault="00692EF0" w:rsidP="000942C7">
            <w:pPr>
              <w:numPr>
                <w:ilvl w:val="1"/>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 xml:space="preserve">Support the case when the </w:t>
            </w:r>
            <w:proofErr w:type="spellStart"/>
            <w:r w:rsidRPr="00692EF0">
              <w:rPr>
                <w:rFonts w:asciiTheme="majorBidi" w:eastAsia="Times New Roman" w:hAnsiTheme="majorBidi" w:cstheme="majorBidi"/>
                <w:szCs w:val="20"/>
                <w:lang w:eastAsia="ja-JP"/>
              </w:rPr>
              <w:t>centre</w:t>
            </w:r>
            <w:proofErr w:type="spellEnd"/>
            <w:r w:rsidRPr="00692EF0">
              <w:rPr>
                <w:rFonts w:asciiTheme="majorBidi" w:eastAsia="Times New Roman" w:hAnsiTheme="majorBidi" w:cstheme="majorBidi"/>
                <w:szCs w:val="20"/>
                <w:lang w:eastAsia="ja-JP"/>
              </w:rPr>
              <w:t xml:space="preserve"> frequency is assumed to be the same for the initial DL and UL BWPs in TDD. </w:t>
            </w:r>
          </w:p>
          <w:p w14:paraId="385A7914" w14:textId="6438914D" w:rsidR="00692EF0" w:rsidRPr="00692EF0" w:rsidRDefault="00692EF0" w:rsidP="000942C7">
            <w:pPr>
              <w:numPr>
                <w:ilvl w:val="2"/>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 xml:space="preserve">FFS whether or not to additionally support the case when the </w:t>
            </w:r>
            <w:proofErr w:type="spellStart"/>
            <w:r w:rsidRPr="00692EF0">
              <w:rPr>
                <w:rFonts w:asciiTheme="majorBidi" w:eastAsia="Times New Roman" w:hAnsiTheme="majorBidi" w:cstheme="majorBidi"/>
                <w:szCs w:val="20"/>
                <w:lang w:eastAsia="ja-JP"/>
              </w:rPr>
              <w:t>centre</w:t>
            </w:r>
            <w:proofErr w:type="spellEnd"/>
            <w:r w:rsidRPr="00692EF0">
              <w:rPr>
                <w:rFonts w:asciiTheme="majorBidi" w:eastAsia="Times New Roman" w:hAnsiTheme="majorBidi" w:cstheme="majorBidi"/>
                <w:szCs w:val="20"/>
                <w:lang w:eastAsia="ja-JP"/>
              </w:rPr>
              <w:t xml:space="preserve"> frequency is different; if so, how to minimize </w:t>
            </w:r>
            <w:proofErr w:type="spellStart"/>
            <w:r w:rsidRPr="00692EF0">
              <w:rPr>
                <w:rFonts w:asciiTheme="majorBidi" w:eastAsia="Times New Roman" w:hAnsiTheme="majorBidi" w:cstheme="majorBidi"/>
                <w:szCs w:val="20"/>
                <w:lang w:eastAsia="ja-JP"/>
              </w:rPr>
              <w:t>centre</w:t>
            </w:r>
            <w:proofErr w:type="spellEnd"/>
            <w:r w:rsidRPr="00692EF0">
              <w:rPr>
                <w:rFonts w:asciiTheme="majorBidi" w:eastAsia="Times New Roman" w:hAnsiTheme="majorBidi" w:cstheme="majorBidi"/>
                <w:szCs w:val="20"/>
                <w:lang w:eastAsia="ja-JP"/>
              </w:rPr>
              <w:t xml:space="preserve"> frequency retuning </w:t>
            </w:r>
          </w:p>
          <w:p w14:paraId="01E3CE42" w14:textId="77777777" w:rsidR="00692EF0" w:rsidRPr="00692EF0" w:rsidRDefault="00692EF0" w:rsidP="008E4EAC">
            <w:pPr>
              <w:rPr>
                <w:rFonts w:asciiTheme="majorBidi" w:hAnsiTheme="majorBidi" w:cstheme="majorBidi"/>
              </w:rPr>
            </w:pPr>
          </w:p>
          <w:p w14:paraId="1B6C7339" w14:textId="77777777" w:rsidR="00692EF0" w:rsidRPr="00692EF0" w:rsidRDefault="00692EF0" w:rsidP="008E4EAC">
            <w:pPr>
              <w:spacing w:line="252" w:lineRule="auto"/>
              <w:rPr>
                <w:rFonts w:asciiTheme="majorBidi" w:hAnsiTheme="majorBidi" w:cstheme="majorBidi"/>
                <w:szCs w:val="20"/>
              </w:rPr>
            </w:pPr>
            <w:r w:rsidRPr="00692EF0">
              <w:rPr>
                <w:rFonts w:asciiTheme="majorBidi" w:hAnsiTheme="majorBidi" w:cstheme="majorBidi"/>
                <w:szCs w:val="20"/>
                <w:highlight w:val="green"/>
              </w:rPr>
              <w:t>Agreements:</w:t>
            </w:r>
            <w:r w:rsidRPr="00692EF0">
              <w:rPr>
                <w:rFonts w:asciiTheme="majorBidi" w:hAnsiTheme="majorBidi" w:cstheme="majorBidi"/>
                <w:szCs w:val="20"/>
              </w:rPr>
              <w:t xml:space="preserve"> Take the following as an agreement, revised from the RAN1#104bis-e working assumption:</w:t>
            </w:r>
          </w:p>
          <w:p w14:paraId="2A8D22DC" w14:textId="77777777" w:rsidR="00692EF0" w:rsidRPr="00692EF0" w:rsidRDefault="00692EF0" w:rsidP="000942C7">
            <w:pPr>
              <w:numPr>
                <w:ilvl w:val="0"/>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A RedCap UE cannot be configured with a non-initial (DL or UL) BWP (i.e., a BWP with a non-zero index) wider than the maximum bandwidth of the RedCap UE.</w:t>
            </w:r>
          </w:p>
          <w:p w14:paraId="037F118A" w14:textId="77777777" w:rsidR="00692EF0" w:rsidRPr="00692EF0" w:rsidRDefault="00692EF0" w:rsidP="000942C7">
            <w:pPr>
              <w:numPr>
                <w:ilvl w:val="1"/>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lastRenderedPageBreak/>
              <w:t>At least for FR1, FG 6-1 (“Basic BWP operation with restriction” as described in TR 38.822) is used as a starting point for the mandatory RedCap UE type capability.</w:t>
            </w:r>
          </w:p>
          <w:p w14:paraId="3CD096C7" w14:textId="77777777" w:rsidR="00692EF0" w:rsidRPr="00692EF0" w:rsidRDefault="00692EF0" w:rsidP="000942C7">
            <w:pPr>
              <w:numPr>
                <w:ilvl w:val="2"/>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This does not preclude support of FG 6-1a (“BWP operation without restriction on BW of BWP(s)” as described in TR 38.822) as a UE capability for RedCap UEs.</w:t>
            </w:r>
          </w:p>
          <w:p w14:paraId="29351A40" w14:textId="77777777" w:rsidR="00692EF0" w:rsidRPr="00692EF0" w:rsidRDefault="00692EF0" w:rsidP="008E4EAC">
            <w:pPr>
              <w:rPr>
                <w:rFonts w:asciiTheme="majorBidi" w:hAnsiTheme="majorBidi" w:cstheme="majorBidi"/>
              </w:rPr>
            </w:pPr>
          </w:p>
          <w:p w14:paraId="753CC770" w14:textId="77777777" w:rsidR="00692EF0" w:rsidRPr="00692EF0" w:rsidRDefault="00692EF0" w:rsidP="008E4EAC">
            <w:pPr>
              <w:rPr>
                <w:rFonts w:asciiTheme="majorBidi" w:hAnsiTheme="majorBidi" w:cstheme="majorBidi"/>
              </w:rPr>
            </w:pPr>
            <w:r w:rsidRPr="00692EF0">
              <w:rPr>
                <w:rFonts w:asciiTheme="majorBidi" w:hAnsiTheme="majorBidi" w:cstheme="majorBidi"/>
                <w:highlight w:val="darkYellow"/>
              </w:rPr>
              <w:t>Working assumption:</w:t>
            </w:r>
          </w:p>
          <w:p w14:paraId="37BC0AC0" w14:textId="77777777" w:rsidR="00692EF0" w:rsidRPr="00692EF0" w:rsidRDefault="00692EF0" w:rsidP="000942C7">
            <w:pPr>
              <w:numPr>
                <w:ilvl w:val="0"/>
                <w:numId w:val="15"/>
              </w:numPr>
              <w:spacing w:after="0" w:line="240" w:lineRule="auto"/>
              <w:rPr>
                <w:rFonts w:asciiTheme="majorBidi" w:hAnsiTheme="majorBidi" w:cstheme="majorBidi"/>
              </w:rPr>
            </w:pPr>
            <w:r w:rsidRPr="00692EF0">
              <w:rPr>
                <w:rFonts w:asciiTheme="majorBidi" w:hAnsiTheme="majorBidi" w:cstheme="majorBidi"/>
              </w:rPr>
              <w:t>Both during and after initial access, even for the scenario where the initial UL BWP for non-RedCap UEs is not configured to be wider than the RedCap UE bandwidth, a separate initial UL BWP can optionally be configured/defined for RedCap UEs.</w:t>
            </w:r>
          </w:p>
          <w:p w14:paraId="43F5335A" w14:textId="77777777" w:rsidR="00692EF0" w:rsidRPr="00692EF0" w:rsidRDefault="00692EF0" w:rsidP="000942C7">
            <w:pPr>
              <w:numPr>
                <w:ilvl w:val="1"/>
                <w:numId w:val="15"/>
              </w:numPr>
              <w:spacing w:after="0" w:line="252" w:lineRule="auto"/>
              <w:rPr>
                <w:rFonts w:asciiTheme="majorBidi" w:hAnsiTheme="majorBidi" w:cstheme="majorBidi"/>
              </w:rPr>
            </w:pPr>
            <w:r w:rsidRPr="00692EF0">
              <w:rPr>
                <w:rFonts w:asciiTheme="majorBidi" w:hAnsiTheme="majorBidi" w:cstheme="majorBidi"/>
              </w:rPr>
              <w:t>RO sharing between RedCap and non-RedCap is not precluded.</w:t>
            </w:r>
          </w:p>
          <w:p w14:paraId="30BFE81A" w14:textId="77777777" w:rsidR="00692EF0" w:rsidRPr="00692EF0" w:rsidRDefault="00692EF0" w:rsidP="008E4EAC">
            <w:pPr>
              <w:rPr>
                <w:rFonts w:asciiTheme="majorBidi" w:hAnsiTheme="majorBidi" w:cstheme="majorBidi"/>
              </w:rPr>
            </w:pPr>
          </w:p>
          <w:p w14:paraId="4D37F035" w14:textId="763D85C1" w:rsidR="00692EF0" w:rsidRPr="00692EF0" w:rsidRDefault="00692EF0" w:rsidP="008E4EAC">
            <w:pPr>
              <w:spacing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highlight w:val="darkYellow"/>
                <w:lang w:eastAsia="ja-JP"/>
              </w:rPr>
              <w:t>Working assumption:</w:t>
            </w:r>
            <w:r w:rsidRPr="00692EF0">
              <w:rPr>
                <w:rFonts w:asciiTheme="majorBidi" w:eastAsia="Times New Roman" w:hAnsiTheme="majorBidi" w:cstheme="majorBidi"/>
                <w:szCs w:val="20"/>
                <w:lang w:eastAsia="x-none"/>
              </w:rPr>
              <w:t xml:space="preserve"> </w:t>
            </w:r>
            <w:r w:rsidRPr="00692EF0">
              <w:rPr>
                <w:rFonts w:asciiTheme="majorBidi" w:eastAsia="Times New Roman" w:hAnsiTheme="majorBidi" w:cstheme="majorBidi"/>
                <w:color w:val="FF0000"/>
                <w:szCs w:val="20"/>
                <w:lang w:eastAsia="x-none"/>
              </w:rPr>
              <w:t>(replaced by later agreement</w:t>
            </w:r>
            <w:r w:rsidR="00EC490F">
              <w:rPr>
                <w:rFonts w:asciiTheme="majorBidi" w:eastAsia="Times New Roman" w:hAnsiTheme="majorBidi" w:cstheme="majorBidi"/>
                <w:color w:val="FF0000"/>
                <w:szCs w:val="20"/>
                <w:lang w:eastAsia="x-none"/>
              </w:rPr>
              <w:t xml:space="preserve"> in </w:t>
            </w:r>
            <w:r w:rsidR="00EC490F" w:rsidRPr="00EC490F">
              <w:rPr>
                <w:rFonts w:asciiTheme="majorBidi" w:eastAsia="Times New Roman" w:hAnsiTheme="majorBidi" w:cstheme="majorBidi"/>
                <w:color w:val="FF0000"/>
                <w:szCs w:val="20"/>
                <w:lang w:eastAsia="x-none"/>
              </w:rPr>
              <w:t>RAN1#10</w:t>
            </w:r>
            <w:r w:rsidR="00EC490F">
              <w:rPr>
                <w:rFonts w:asciiTheme="majorBidi" w:eastAsia="Times New Roman" w:hAnsiTheme="majorBidi" w:cstheme="majorBidi"/>
                <w:color w:val="FF0000"/>
                <w:szCs w:val="20"/>
                <w:lang w:eastAsia="x-none"/>
              </w:rPr>
              <w:t>6</w:t>
            </w:r>
            <w:r w:rsidR="00EC490F" w:rsidRPr="00EC490F">
              <w:rPr>
                <w:rFonts w:asciiTheme="majorBidi" w:eastAsia="Times New Roman" w:hAnsiTheme="majorBidi" w:cstheme="majorBidi"/>
                <w:color w:val="FF0000"/>
                <w:szCs w:val="20"/>
                <w:lang w:eastAsia="x-none"/>
              </w:rPr>
              <w:t>-e</w:t>
            </w:r>
            <w:r w:rsidRPr="00692EF0">
              <w:rPr>
                <w:rFonts w:asciiTheme="majorBidi" w:eastAsia="Times New Roman" w:hAnsiTheme="majorBidi" w:cstheme="majorBidi"/>
                <w:color w:val="FF0000"/>
                <w:szCs w:val="20"/>
                <w:lang w:eastAsia="x-none"/>
              </w:rPr>
              <w:t>)</w:t>
            </w:r>
          </w:p>
          <w:p w14:paraId="7606F505" w14:textId="77777777" w:rsidR="00692EF0" w:rsidRPr="00692EF0" w:rsidRDefault="00692EF0" w:rsidP="000942C7">
            <w:pPr>
              <w:numPr>
                <w:ilvl w:val="0"/>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03F2C3DF" w14:textId="77777777" w:rsidR="00692EF0" w:rsidRPr="00692EF0" w:rsidRDefault="00692EF0" w:rsidP="000942C7">
            <w:pPr>
              <w:numPr>
                <w:ilvl w:val="1"/>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Note: these ROs can be dedicated for RedCap UEs or shared with non-RedCap UEs.</w:t>
            </w:r>
          </w:p>
          <w:p w14:paraId="1350E9A7" w14:textId="77777777" w:rsidR="00692EF0" w:rsidRPr="00692EF0" w:rsidRDefault="00692EF0" w:rsidP="008E4EAC">
            <w:pPr>
              <w:rPr>
                <w:rFonts w:asciiTheme="majorBidi" w:hAnsiTheme="majorBidi" w:cstheme="majorBidi"/>
              </w:rPr>
            </w:pPr>
          </w:p>
          <w:p w14:paraId="22206285" w14:textId="77777777" w:rsidR="00692EF0" w:rsidRPr="00692EF0" w:rsidRDefault="00692EF0" w:rsidP="008E4EAC">
            <w:pPr>
              <w:rPr>
                <w:rFonts w:asciiTheme="majorBidi" w:eastAsia="Times New Roman" w:hAnsiTheme="majorBidi" w:cstheme="majorBidi"/>
                <w:szCs w:val="20"/>
                <w:highlight w:val="darkYellow"/>
                <w:lang w:eastAsia="ja-JP"/>
              </w:rPr>
            </w:pPr>
            <w:r w:rsidRPr="00692EF0">
              <w:rPr>
                <w:rFonts w:asciiTheme="majorBidi" w:eastAsia="Times New Roman" w:hAnsiTheme="majorBidi" w:cstheme="majorBidi"/>
                <w:szCs w:val="20"/>
                <w:highlight w:val="darkYellow"/>
                <w:lang w:eastAsia="ja-JP"/>
              </w:rPr>
              <w:t>Working assumption:</w:t>
            </w:r>
          </w:p>
          <w:p w14:paraId="4F703A4B" w14:textId="77777777" w:rsidR="00692EF0" w:rsidRPr="00692EF0" w:rsidRDefault="00692EF0" w:rsidP="000942C7">
            <w:pPr>
              <w:numPr>
                <w:ilvl w:val="0"/>
                <w:numId w:val="15"/>
              </w:numPr>
              <w:spacing w:after="0" w:line="252" w:lineRule="auto"/>
              <w:rPr>
                <w:rFonts w:asciiTheme="majorBidi" w:hAnsiTheme="majorBidi" w:cstheme="majorBidi"/>
                <w:szCs w:val="20"/>
              </w:rPr>
            </w:pPr>
            <w:r w:rsidRPr="00692EF0">
              <w:rPr>
                <w:rFonts w:asciiTheme="majorBidi" w:eastAsia="Times New Roman" w:hAnsiTheme="majorBidi" w:cstheme="majorBidi"/>
                <w:szCs w:val="20"/>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1F792F02" w14:textId="77777777" w:rsidR="00692EF0" w:rsidRPr="00692EF0" w:rsidRDefault="00692EF0" w:rsidP="000942C7">
            <w:pPr>
              <w:numPr>
                <w:ilvl w:val="1"/>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070D1873" w14:textId="77777777" w:rsidR="00692EF0" w:rsidRPr="00692EF0" w:rsidRDefault="00692EF0" w:rsidP="008E4EAC">
            <w:pPr>
              <w:rPr>
                <w:rFonts w:asciiTheme="majorBidi" w:hAnsiTheme="majorBidi" w:cstheme="majorBidi"/>
                <w:szCs w:val="20"/>
              </w:rPr>
            </w:pPr>
          </w:p>
          <w:p w14:paraId="1C6FBA83" w14:textId="77777777" w:rsidR="00692EF0" w:rsidRPr="00692EF0" w:rsidRDefault="00692EF0" w:rsidP="008E4EAC">
            <w:pPr>
              <w:rPr>
                <w:rFonts w:asciiTheme="majorBidi" w:hAnsiTheme="majorBidi" w:cstheme="majorBidi"/>
              </w:rPr>
            </w:pPr>
            <w:r w:rsidRPr="00692EF0">
              <w:rPr>
                <w:rFonts w:asciiTheme="majorBidi" w:hAnsiTheme="majorBidi" w:cstheme="majorBidi"/>
                <w:highlight w:val="darkYellow"/>
              </w:rPr>
              <w:t>Working assumption:</w:t>
            </w:r>
          </w:p>
          <w:p w14:paraId="0552F90D" w14:textId="77777777" w:rsidR="00692EF0" w:rsidRPr="00692EF0" w:rsidRDefault="00692EF0" w:rsidP="000942C7">
            <w:pPr>
              <w:numPr>
                <w:ilvl w:val="0"/>
                <w:numId w:val="15"/>
              </w:numPr>
              <w:spacing w:after="0" w:line="252" w:lineRule="auto"/>
              <w:rPr>
                <w:rFonts w:asciiTheme="majorBidi" w:hAnsiTheme="majorBidi" w:cstheme="majorBidi"/>
              </w:rPr>
            </w:pPr>
            <w:r w:rsidRPr="00692EF0">
              <w:rPr>
                <w:rFonts w:asciiTheme="majorBidi" w:hAnsiTheme="majorBidi" w:cstheme="majorBidi"/>
              </w:rPr>
              <w:t>At least for TDD, an initial DL BWP for RedCap UEs (which is not expected to exceed the maximum RedCap UE bandwidth) can be optionally configured/defined separately from the initial DL BWP for non-RedCap UEs at least after initial access</w:t>
            </w:r>
          </w:p>
          <w:p w14:paraId="5B2929CF" w14:textId="77777777" w:rsidR="00692EF0" w:rsidRPr="00692EF0" w:rsidRDefault="00692EF0" w:rsidP="000942C7">
            <w:pPr>
              <w:numPr>
                <w:ilvl w:val="1"/>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FFS the details of the configuration/definition</w:t>
            </w:r>
          </w:p>
          <w:p w14:paraId="5535CBFB" w14:textId="77777777" w:rsidR="00692EF0" w:rsidRPr="00692EF0" w:rsidRDefault="00692EF0" w:rsidP="000942C7">
            <w:pPr>
              <w:numPr>
                <w:ilvl w:val="2"/>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The configuration for a separately configured initial DL BWP for RedCap UEs is signaled in SIB.</w:t>
            </w:r>
          </w:p>
          <w:p w14:paraId="0BDF379A" w14:textId="77777777" w:rsidR="00692EF0" w:rsidRPr="00692EF0" w:rsidRDefault="00692EF0" w:rsidP="000942C7">
            <w:pPr>
              <w:numPr>
                <w:ilvl w:val="2"/>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 xml:space="preserve">whether to support that separate initial DL BWP for RedCap UEs can include a configuration of CORESET and CSS(s) </w:t>
            </w:r>
          </w:p>
          <w:p w14:paraId="0D64B324" w14:textId="77777777" w:rsidR="00692EF0" w:rsidRPr="00692EF0" w:rsidRDefault="00692EF0" w:rsidP="000942C7">
            <w:pPr>
              <w:numPr>
                <w:ilvl w:val="2"/>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whether part of the configuration can be defined instead of signaled</w:t>
            </w:r>
          </w:p>
          <w:p w14:paraId="6B391549" w14:textId="77777777" w:rsidR="00692EF0" w:rsidRPr="00692EF0" w:rsidRDefault="00692EF0" w:rsidP="000942C7">
            <w:pPr>
              <w:numPr>
                <w:ilvl w:val="1"/>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If a separate initial DL BWP for RedCap UEs is configured/defined, this separate initial DL BWP for RedCap UEs can be used at least after initial access (i.e., at least after RRC Setup, RRC Resume, or RRC Reestablishment).</w:t>
            </w:r>
          </w:p>
          <w:p w14:paraId="07F28DFB" w14:textId="77777777" w:rsidR="00692EF0" w:rsidRPr="00692EF0" w:rsidRDefault="00692EF0" w:rsidP="000942C7">
            <w:pPr>
              <w:numPr>
                <w:ilvl w:val="2"/>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FFS during the initial access</w:t>
            </w:r>
          </w:p>
          <w:p w14:paraId="7F3D7E6B" w14:textId="77777777" w:rsidR="00692EF0" w:rsidRPr="00692EF0" w:rsidRDefault="00692EF0" w:rsidP="000942C7">
            <w:pPr>
              <w:numPr>
                <w:ilvl w:val="1"/>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 xml:space="preserve">FFS: whether a separately configured initial DL BWP for RedCap UEs needs to contain the entire CORESET #0, and, if not, the Redcap UE </w:t>
            </w:r>
            <w:proofErr w:type="spellStart"/>
            <w:r w:rsidRPr="00692EF0">
              <w:rPr>
                <w:rFonts w:asciiTheme="majorBidi" w:hAnsiTheme="majorBidi" w:cstheme="majorBidi"/>
                <w:lang w:eastAsia="x-none"/>
              </w:rPr>
              <w:t>behaviour</w:t>
            </w:r>
            <w:proofErr w:type="spellEnd"/>
            <w:r w:rsidRPr="00692EF0">
              <w:rPr>
                <w:rFonts w:asciiTheme="majorBidi" w:hAnsiTheme="majorBidi" w:cstheme="majorBidi"/>
                <w:lang w:eastAsia="x-none"/>
              </w:rPr>
              <w:t xml:space="preserve"> for CORESET #0 monitoring</w:t>
            </w:r>
          </w:p>
          <w:p w14:paraId="7527BD76" w14:textId="77777777" w:rsidR="00692EF0" w:rsidRPr="00692EF0" w:rsidRDefault="00692EF0" w:rsidP="000942C7">
            <w:pPr>
              <w:numPr>
                <w:ilvl w:val="1"/>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FFS: supported bandwidths in the separate initial DL BWP</w:t>
            </w:r>
          </w:p>
          <w:p w14:paraId="109C5BF8" w14:textId="77777777" w:rsidR="00692EF0" w:rsidRPr="00692EF0" w:rsidRDefault="00692EF0" w:rsidP="000942C7">
            <w:pPr>
              <w:numPr>
                <w:ilvl w:val="1"/>
                <w:numId w:val="15"/>
              </w:numPr>
              <w:autoSpaceDN w:val="0"/>
              <w:spacing w:after="0" w:line="252" w:lineRule="auto"/>
              <w:contextualSpacing/>
              <w:rPr>
                <w:rFonts w:asciiTheme="majorBidi" w:hAnsiTheme="majorBidi" w:cstheme="majorBidi"/>
                <w:lang w:eastAsia="x-none"/>
              </w:rPr>
            </w:pPr>
            <w:r w:rsidRPr="00692EF0">
              <w:rPr>
                <w:rFonts w:asciiTheme="majorBidi" w:hAnsiTheme="majorBidi" w:cstheme="majorBidi"/>
                <w:lang w:eastAsia="x-none"/>
              </w:rPr>
              <w:t>FFS: whether additional SSB is transmitted in the separately configured initial DL BWP for RedCap UEs</w:t>
            </w:r>
          </w:p>
          <w:p w14:paraId="5980F58F" w14:textId="77777777" w:rsidR="00692EF0" w:rsidRPr="00692EF0" w:rsidRDefault="00692EF0" w:rsidP="000942C7">
            <w:pPr>
              <w:numPr>
                <w:ilvl w:val="1"/>
                <w:numId w:val="15"/>
              </w:numPr>
              <w:autoSpaceDN w:val="0"/>
              <w:spacing w:after="0" w:line="252" w:lineRule="auto"/>
              <w:contextualSpacing/>
              <w:rPr>
                <w:rFonts w:asciiTheme="majorBidi" w:hAnsiTheme="majorBidi" w:cstheme="majorBidi"/>
                <w:lang w:val="sv-SE" w:eastAsia="x-none"/>
              </w:rPr>
            </w:pPr>
            <w:r w:rsidRPr="00692EF0">
              <w:rPr>
                <w:rFonts w:asciiTheme="majorBidi" w:hAnsiTheme="majorBidi" w:cstheme="majorBidi"/>
                <w:lang w:val="sv-SE" w:eastAsia="x-none"/>
              </w:rPr>
              <w:t>FFS: FDD case</w:t>
            </w:r>
          </w:p>
          <w:p w14:paraId="43595F31" w14:textId="77777777" w:rsidR="00692EF0" w:rsidRDefault="00692EF0" w:rsidP="008E4EAC">
            <w:pPr>
              <w:rPr>
                <w:rFonts w:ascii="Times New Roman" w:hAnsi="Times New Roman"/>
                <w:szCs w:val="20"/>
              </w:rPr>
            </w:pPr>
          </w:p>
        </w:tc>
      </w:tr>
    </w:tbl>
    <w:p w14:paraId="44786F40" w14:textId="5B50C80F" w:rsidR="00692EF0" w:rsidRDefault="00692EF0" w:rsidP="004A6671">
      <w:pPr>
        <w:rPr>
          <w:lang w:eastAsia="ja-JP"/>
        </w:rPr>
      </w:pPr>
    </w:p>
    <w:p w14:paraId="4517D12C" w14:textId="11E7714C" w:rsidR="00692EF0" w:rsidRDefault="00EC490F" w:rsidP="004A6671">
      <w:pPr>
        <w:rPr>
          <w:lang w:eastAsia="ja-JP"/>
        </w:rPr>
      </w:pPr>
      <w:r>
        <w:rPr>
          <w:lang w:eastAsia="ja-JP"/>
        </w:rPr>
        <w:t xml:space="preserve">Moreover, the agreements from </w:t>
      </w:r>
      <w:r>
        <w:t>RAN1#106-e are as follows:</w:t>
      </w:r>
    </w:p>
    <w:tbl>
      <w:tblPr>
        <w:tblW w:w="9629" w:type="dxa"/>
        <w:tblCellMar>
          <w:left w:w="0" w:type="dxa"/>
          <w:right w:w="0" w:type="dxa"/>
        </w:tblCellMar>
        <w:tblLook w:val="04A0" w:firstRow="1" w:lastRow="0" w:firstColumn="1" w:lastColumn="0" w:noHBand="0" w:noVBand="1"/>
      </w:tblPr>
      <w:tblGrid>
        <w:gridCol w:w="9629"/>
      </w:tblGrid>
      <w:tr w:rsidR="000A74D9" w14:paraId="57C10072" w14:textId="77777777" w:rsidTr="00A8382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DC9E3"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77F6E09B"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szCs w:val="20"/>
              </w:rPr>
              <w:t>Replace the RAN1#104bis-e working assumption with the following agreement:</w:t>
            </w:r>
          </w:p>
          <w:p w14:paraId="551394AA" w14:textId="77777777" w:rsidR="000A74D9" w:rsidRPr="003E4DBD" w:rsidRDefault="000A74D9" w:rsidP="000942C7">
            <w:pPr>
              <w:numPr>
                <w:ilvl w:val="0"/>
                <w:numId w:val="20"/>
              </w:numPr>
              <w:autoSpaceDN w:val="0"/>
              <w:spacing w:after="0" w:line="252" w:lineRule="auto"/>
              <w:contextualSpacing/>
              <w:rPr>
                <w:rFonts w:ascii="Times New Roman" w:hAnsi="Times New Roman"/>
                <w:szCs w:val="20"/>
              </w:rPr>
            </w:pPr>
            <w:r w:rsidRPr="003E4DBD">
              <w:rPr>
                <w:rFonts w:ascii="Times New Roman" w:hAnsi="Times New Roman"/>
                <w:szCs w:val="20"/>
              </w:rPr>
              <w:lastRenderedPageBreak/>
              <w:t>During initial access, the bandwidth of the initial DL BWP for RedCap UEs is not expected to exceed the maximum RedCap UE bandwidth.</w:t>
            </w:r>
          </w:p>
          <w:p w14:paraId="6B3B2F6C" w14:textId="77777777" w:rsidR="000A74D9" w:rsidRPr="003E4DBD" w:rsidRDefault="000A74D9" w:rsidP="000942C7">
            <w:pPr>
              <w:numPr>
                <w:ilvl w:val="1"/>
                <w:numId w:val="20"/>
              </w:numPr>
              <w:autoSpaceDN w:val="0"/>
              <w:spacing w:after="0" w:line="252" w:lineRule="auto"/>
              <w:contextualSpacing/>
              <w:rPr>
                <w:rFonts w:ascii="Times New Roman" w:hAnsi="Times New Roman"/>
                <w:szCs w:val="20"/>
              </w:rPr>
            </w:pPr>
            <w:r w:rsidRPr="003E4DBD">
              <w:rPr>
                <w:rFonts w:ascii="Times New Roman" w:hAnsi="Times New Roman"/>
                <w:szCs w:val="20"/>
              </w:rPr>
              <w:t>RedCap UEs and non-RedCap UEs can share the same MIB-configured initial DL BWP (including the bandwidth and location).</w:t>
            </w:r>
          </w:p>
          <w:p w14:paraId="58973121" w14:textId="77777777" w:rsidR="000A74D9" w:rsidRPr="003E4DBD" w:rsidRDefault="000A74D9" w:rsidP="000942C7">
            <w:pPr>
              <w:numPr>
                <w:ilvl w:val="1"/>
                <w:numId w:val="20"/>
              </w:numPr>
              <w:autoSpaceDN w:val="0"/>
              <w:spacing w:after="0" w:line="252" w:lineRule="auto"/>
              <w:contextualSpacing/>
              <w:rPr>
                <w:rFonts w:ascii="Times New Roman" w:hAnsi="Times New Roman"/>
                <w:szCs w:val="20"/>
              </w:rPr>
            </w:pPr>
            <w:r w:rsidRPr="003E4DBD">
              <w:rPr>
                <w:rFonts w:ascii="Times New Roman" w:hAnsi="Times New Roman"/>
                <w:szCs w:val="20"/>
              </w:rPr>
              <w:t>This does not preclude a SIB-configured initial DL BWP for non-RedCap UEs only with a wider bandwidth than the maximum RedCap UE bandwidth.</w:t>
            </w:r>
          </w:p>
          <w:p w14:paraId="3B44923C" w14:textId="77777777" w:rsidR="000A74D9" w:rsidRPr="003E4DBD" w:rsidRDefault="000A74D9" w:rsidP="000942C7">
            <w:pPr>
              <w:numPr>
                <w:ilvl w:val="1"/>
                <w:numId w:val="20"/>
              </w:numPr>
              <w:autoSpaceDN w:val="0"/>
              <w:spacing w:after="0" w:line="252" w:lineRule="auto"/>
              <w:contextualSpacing/>
              <w:rPr>
                <w:rFonts w:ascii="Times New Roman" w:hAnsi="Times New Roman"/>
                <w:szCs w:val="20"/>
              </w:rPr>
            </w:pPr>
            <w:r w:rsidRPr="003E4DBD">
              <w:rPr>
                <w:rFonts w:ascii="Times New Roman" w:hAnsi="Times New Roman"/>
                <w:szCs w:val="20"/>
              </w:rPr>
              <w:t>This does not preclude separate or additional bandwidth and location for initial DL BWP for RedCap UEs.</w:t>
            </w:r>
          </w:p>
          <w:p w14:paraId="50AADA11"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b/>
                <w:bCs/>
                <w:szCs w:val="20"/>
              </w:rPr>
              <w:t> </w:t>
            </w:r>
          </w:p>
          <w:p w14:paraId="457CA8F3"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5A6A45E5"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szCs w:val="20"/>
              </w:rPr>
              <w:t xml:space="preserve"> Confirm the following working assumptions from RAN1#105-e:</w:t>
            </w:r>
          </w:p>
          <w:p w14:paraId="3A08574E" w14:textId="77777777" w:rsidR="000A74D9" w:rsidRPr="003E4DBD" w:rsidRDefault="000A74D9" w:rsidP="000942C7">
            <w:pPr>
              <w:numPr>
                <w:ilvl w:val="0"/>
                <w:numId w:val="21"/>
              </w:numPr>
              <w:autoSpaceDN w:val="0"/>
              <w:spacing w:after="0" w:line="252" w:lineRule="auto"/>
              <w:contextualSpacing/>
              <w:rPr>
                <w:rFonts w:ascii="Times New Roman" w:hAnsi="Times New Roman"/>
                <w:szCs w:val="20"/>
              </w:rPr>
            </w:pPr>
            <w:r w:rsidRPr="003E4DBD">
              <w:rPr>
                <w:rFonts w:ascii="Times New Roman" w:hAnsi="Times New Roman"/>
                <w:szCs w:val="20"/>
              </w:rPr>
              <w:t>After initial access (i.e., after RRC Setup, RRC Resume, or RRC Reestablishment), for BWP#0 configuration </w:t>
            </w:r>
            <w:r w:rsidRPr="003E4DBD">
              <w:rPr>
                <w:rFonts w:ascii="Times New Roman" w:hAnsi="Times New Roman"/>
                <w:szCs w:val="20"/>
                <w:u w:val="single"/>
              </w:rPr>
              <w:t>option 1</w:t>
            </w:r>
            <w:r w:rsidRPr="003E4DBD">
              <w:rPr>
                <w:rFonts w:ascii="Times New Roman" w:hAnsi="Times New Roman"/>
                <w:szCs w:val="20"/>
              </w:rPr>
              <w:t> (as in 38.331, Appendix B2), a RedCap UE is not expected to operate with an initial DL BWP wider than the maximum RedCap UE bandwidth.</w:t>
            </w:r>
          </w:p>
          <w:p w14:paraId="6D0A2180" w14:textId="77777777" w:rsidR="000A74D9" w:rsidRPr="003E4DBD" w:rsidRDefault="000A74D9" w:rsidP="000942C7">
            <w:pPr>
              <w:numPr>
                <w:ilvl w:val="0"/>
                <w:numId w:val="21"/>
              </w:numPr>
              <w:autoSpaceDN w:val="0"/>
              <w:spacing w:after="0" w:line="252" w:lineRule="auto"/>
              <w:contextualSpacing/>
              <w:rPr>
                <w:rFonts w:ascii="Times New Roman" w:hAnsi="Times New Roman"/>
                <w:szCs w:val="20"/>
              </w:rPr>
            </w:pPr>
            <w:r w:rsidRPr="003E4DBD">
              <w:rPr>
                <w:rFonts w:ascii="Times New Roman" w:hAnsi="Times New Roman"/>
                <w:szCs w:val="20"/>
              </w:rPr>
              <w:t>After initial access (i.e., after RRC Setup, RRC Resume, or RRC Reestablishment), for BWP#0 configuration </w:t>
            </w:r>
            <w:r w:rsidRPr="003E4DBD">
              <w:rPr>
                <w:rFonts w:ascii="Times New Roman" w:hAnsi="Times New Roman"/>
                <w:szCs w:val="20"/>
                <w:u w:val="single"/>
              </w:rPr>
              <w:t>option 2</w:t>
            </w:r>
            <w:r w:rsidRPr="003E4DBD">
              <w:rPr>
                <w:rFonts w:ascii="Times New Roman" w:hAnsi="Times New Roman"/>
                <w:szCs w:val="20"/>
              </w:rPr>
              <w:t> (as in 38.331, Appendix B2), a RedCap UE is not expected to operate with an initial DL BWP wider than the maximum RedCap UE bandwidth.</w:t>
            </w:r>
          </w:p>
          <w:p w14:paraId="38B4275B"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b/>
                <w:bCs/>
                <w:szCs w:val="20"/>
              </w:rPr>
              <w:t> </w:t>
            </w:r>
          </w:p>
          <w:p w14:paraId="7256B1A3"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02E9A36B"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szCs w:val="20"/>
              </w:rPr>
              <w:t>Confirm the following working assumption from RAN1#105-e regarding RACH occasions.</w:t>
            </w:r>
          </w:p>
          <w:p w14:paraId="582EF43F" w14:textId="77777777" w:rsidR="000A74D9" w:rsidRPr="003E4DBD" w:rsidRDefault="000A74D9" w:rsidP="000942C7">
            <w:pPr>
              <w:numPr>
                <w:ilvl w:val="0"/>
                <w:numId w:val="22"/>
              </w:numPr>
              <w:autoSpaceDN w:val="0"/>
              <w:spacing w:after="0" w:line="252" w:lineRule="auto"/>
              <w:contextualSpacing/>
              <w:rPr>
                <w:rFonts w:ascii="Times New Roman" w:hAnsi="Times New Roman"/>
                <w:szCs w:val="20"/>
              </w:rPr>
            </w:pPr>
            <w:r w:rsidRPr="003E4DBD">
              <w:rPr>
                <w:rFonts w:ascii="Times New Roman" w:hAnsi="Times New Roman"/>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C5CED75" w14:textId="77777777" w:rsidR="000A74D9" w:rsidRPr="003E4DBD" w:rsidRDefault="000A74D9" w:rsidP="000942C7">
            <w:pPr>
              <w:numPr>
                <w:ilvl w:val="1"/>
                <w:numId w:val="22"/>
              </w:numPr>
              <w:autoSpaceDN w:val="0"/>
              <w:spacing w:after="0" w:line="252" w:lineRule="auto"/>
              <w:contextualSpacing/>
              <w:rPr>
                <w:rFonts w:ascii="Times New Roman" w:hAnsi="Times New Roman"/>
                <w:szCs w:val="20"/>
              </w:rPr>
            </w:pPr>
            <w:r w:rsidRPr="003E4DBD">
              <w:rPr>
                <w:rFonts w:ascii="Times New Roman" w:hAnsi="Times New Roman"/>
                <w:szCs w:val="20"/>
              </w:rPr>
              <w:t>Note: these ROs can be dedicated for RedCap UEs or shared with non-RedCap UEs.</w:t>
            </w:r>
          </w:p>
          <w:p w14:paraId="340E6072" w14:textId="77777777" w:rsidR="000A74D9" w:rsidRDefault="000A74D9" w:rsidP="008E4EAC">
            <w:pPr>
              <w:autoSpaceDN w:val="0"/>
              <w:spacing w:line="252" w:lineRule="auto"/>
              <w:contextualSpacing/>
              <w:rPr>
                <w:rFonts w:ascii="Times New Roman" w:hAnsi="Times New Roman"/>
                <w:b/>
                <w:bCs/>
                <w:szCs w:val="20"/>
              </w:rPr>
            </w:pPr>
            <w:r w:rsidRPr="003E4DBD">
              <w:rPr>
                <w:rFonts w:ascii="Times New Roman" w:hAnsi="Times New Roman"/>
                <w:b/>
                <w:bCs/>
                <w:szCs w:val="20"/>
              </w:rPr>
              <w:t> </w:t>
            </w:r>
          </w:p>
          <w:p w14:paraId="2696BF12"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002CDE39" w14:textId="77777777" w:rsidR="000A74D9" w:rsidRPr="003E4DBD" w:rsidRDefault="000A74D9" w:rsidP="000942C7">
            <w:pPr>
              <w:numPr>
                <w:ilvl w:val="0"/>
                <w:numId w:val="23"/>
              </w:numPr>
              <w:autoSpaceDN w:val="0"/>
              <w:spacing w:after="0" w:line="252" w:lineRule="auto"/>
              <w:contextualSpacing/>
              <w:rPr>
                <w:rFonts w:ascii="Times New Roman" w:hAnsi="Times New Roman"/>
                <w:szCs w:val="20"/>
              </w:rPr>
            </w:pPr>
            <w:r w:rsidRPr="003E4DBD">
              <w:rPr>
                <w:rFonts w:ascii="Times New Roman" w:hAnsi="Times New Roman"/>
                <w:szCs w:val="2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5455EB86" w14:textId="77777777" w:rsidR="000A74D9" w:rsidRPr="003E4DBD" w:rsidRDefault="000A74D9" w:rsidP="000942C7">
            <w:pPr>
              <w:numPr>
                <w:ilvl w:val="1"/>
                <w:numId w:val="23"/>
              </w:numPr>
              <w:autoSpaceDN w:val="0"/>
              <w:spacing w:after="0" w:line="252" w:lineRule="auto"/>
              <w:contextualSpacing/>
              <w:rPr>
                <w:rFonts w:ascii="Times New Roman" w:hAnsi="Times New Roman"/>
                <w:szCs w:val="20"/>
              </w:rPr>
            </w:pPr>
            <w:r w:rsidRPr="003E4DBD">
              <w:rPr>
                <w:rFonts w:ascii="Times New Roman" w:hAnsi="Times New Roman"/>
                <w:szCs w:val="20"/>
              </w:rPr>
              <w:t>Working assumption: The frequency hopping is enabled/disabled at least via SIB.</w:t>
            </w:r>
          </w:p>
          <w:p w14:paraId="7F396412"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b/>
                <w:bCs/>
                <w:szCs w:val="20"/>
              </w:rPr>
              <w:t> </w:t>
            </w:r>
          </w:p>
        </w:tc>
      </w:tr>
    </w:tbl>
    <w:p w14:paraId="44DE4F8F" w14:textId="77777777" w:rsidR="000A74D9" w:rsidRDefault="000A74D9" w:rsidP="00A11EC1">
      <w:pPr>
        <w:jc w:val="both"/>
        <w:rPr>
          <w:lang w:eastAsia="ja-JP"/>
        </w:rPr>
      </w:pPr>
    </w:p>
    <w:p w14:paraId="65B3E330" w14:textId="0D61CEC6" w:rsidR="00E72554" w:rsidRDefault="00214FCF" w:rsidP="00A11EC1">
      <w:pPr>
        <w:jc w:val="both"/>
        <w:rPr>
          <w:lang w:eastAsia="ja-JP"/>
        </w:rPr>
      </w:pPr>
      <w:r w:rsidRPr="004020BD">
        <w:rPr>
          <w:lang w:eastAsia="ja-JP"/>
        </w:rPr>
        <w:t>In this section, we present our analysis on the bandwidth (BW) reduction aspects based on the above agreements</w:t>
      </w:r>
      <w:r w:rsidR="0035415D" w:rsidRPr="004020BD">
        <w:rPr>
          <w:lang w:eastAsia="ja-JP"/>
        </w:rPr>
        <w:t xml:space="preserve"> and working assumptions</w:t>
      </w:r>
      <w:r w:rsidRPr="004020BD">
        <w:rPr>
          <w:lang w:eastAsia="ja-JP"/>
        </w:rPr>
        <w:t>.</w:t>
      </w:r>
    </w:p>
    <w:p w14:paraId="4667F0E4" w14:textId="01F5ED14" w:rsidR="00E0327D" w:rsidRPr="004020BD" w:rsidRDefault="00E0327D" w:rsidP="00E0327D">
      <w:pPr>
        <w:pStyle w:val="Heading1"/>
        <w:rPr>
          <w:lang w:val="en-US"/>
        </w:rPr>
      </w:pPr>
      <w:r w:rsidRPr="004020BD">
        <w:rPr>
          <w:lang w:val="en-US"/>
        </w:rPr>
        <w:t xml:space="preserve">2 </w:t>
      </w:r>
      <w:r w:rsidRPr="004020BD">
        <w:rPr>
          <w:lang w:val="en-US"/>
        </w:rPr>
        <w:tab/>
      </w:r>
      <w:r w:rsidRPr="004020BD">
        <w:rPr>
          <w:lang w:val="en-US"/>
        </w:rPr>
        <w:tab/>
      </w:r>
      <w:r>
        <w:rPr>
          <w:lang w:val="en-US"/>
        </w:rPr>
        <w:t xml:space="preserve">Key design </w:t>
      </w:r>
      <w:r w:rsidR="00360452">
        <w:rPr>
          <w:lang w:val="en-US"/>
        </w:rPr>
        <w:t>considerations</w:t>
      </w:r>
    </w:p>
    <w:p w14:paraId="5931335D" w14:textId="77777777" w:rsidR="00097870" w:rsidRDefault="00097870" w:rsidP="00097870">
      <w:pPr>
        <w:pStyle w:val="ArialText"/>
      </w:pPr>
      <w:r>
        <w:t>To properly introduce RedCap UEs to the network, there are several design principles and tradeoffs that need to be considered. Specifically, according to the WID objectives, an e</w:t>
      </w:r>
      <w:r w:rsidRPr="00500888">
        <w:t>fficient coexistence between RedCap and non-RedCap</w:t>
      </w:r>
      <w:r>
        <w:t xml:space="preserve"> UEs needs to be ensured while considering the </w:t>
      </w:r>
      <w:r w:rsidRPr="005F03A2">
        <w:t>complexity and power consumption</w:t>
      </w:r>
      <w:r>
        <w:t xml:space="preserve"> of RedCap UEs.</w:t>
      </w:r>
    </w:p>
    <w:p w14:paraId="4F8C6681" w14:textId="066477A6" w:rsidR="00097870" w:rsidRPr="00AF2EFC" w:rsidRDefault="00C904AF" w:rsidP="00AF2EFC">
      <w:pPr>
        <w:pStyle w:val="Heading2"/>
      </w:pPr>
      <w:r w:rsidRPr="00AF2EFC">
        <w:t>2.1</w:t>
      </w:r>
      <w:r w:rsidRPr="00AF2EFC">
        <w:tab/>
      </w:r>
      <w:r w:rsidR="00097870" w:rsidRPr="00AF2EFC">
        <w:t>Efficient coexistence between RedCap and non-RedCap</w:t>
      </w:r>
      <w:r w:rsidR="00DE015F">
        <w:t xml:space="preserve"> from</w:t>
      </w:r>
      <w:r w:rsidR="00097870" w:rsidRPr="00B414BF">
        <w:t xml:space="preserve"> PUSCH resource fragmentation</w:t>
      </w:r>
      <w:r w:rsidR="00DE015F">
        <w:t xml:space="preserve"> point of view</w:t>
      </w:r>
    </w:p>
    <w:p w14:paraId="7236C292" w14:textId="48E89662" w:rsidR="00097870" w:rsidRPr="00F84F71" w:rsidRDefault="00097870" w:rsidP="00097870">
      <w:pPr>
        <w:pStyle w:val="ArialText"/>
      </w:pPr>
      <w:r w:rsidRPr="00F84F71">
        <w:t>One of the most important coexistence issues</w:t>
      </w:r>
      <w:r w:rsidR="00AF2EFC">
        <w:t xml:space="preserve">, </w:t>
      </w:r>
      <w:r w:rsidR="00AF2EFC" w:rsidRPr="004020BD">
        <w:rPr>
          <w:szCs w:val="20"/>
        </w:rPr>
        <w:t xml:space="preserve">as </w:t>
      </w:r>
      <w:r w:rsidR="00AF2EFC">
        <w:rPr>
          <w:szCs w:val="20"/>
        </w:rPr>
        <w:t>discussed</w:t>
      </w:r>
      <w:r w:rsidR="00AF2EFC" w:rsidRPr="00AA3123">
        <w:rPr>
          <w:szCs w:val="20"/>
        </w:rPr>
        <w:t xml:space="preserve"> in our </w:t>
      </w:r>
      <w:r w:rsidR="00AF2EFC">
        <w:t xml:space="preserve">companion contribution </w:t>
      </w:r>
      <w:r w:rsidR="00AF2EFC">
        <w:fldChar w:fldCharType="begin"/>
      </w:r>
      <w:r w:rsidR="00AF2EFC">
        <w:instrText xml:space="preserve"> REF _Ref71124004 \r \h </w:instrText>
      </w:r>
      <w:r w:rsidR="00AF2EFC">
        <w:fldChar w:fldCharType="separate"/>
      </w:r>
      <w:r w:rsidR="00221BFC">
        <w:rPr>
          <w:cs/>
        </w:rPr>
        <w:t>‎</w:t>
      </w:r>
      <w:r w:rsidR="00221BFC">
        <w:t>[3]</w:t>
      </w:r>
      <w:r w:rsidR="00AF2EFC">
        <w:fldChar w:fldCharType="end"/>
      </w:r>
      <w:r w:rsidR="00AF2EFC">
        <w:t>,</w:t>
      </w:r>
      <w:r w:rsidRPr="00F84F71">
        <w:t xml:space="preserve"> is </w:t>
      </w:r>
      <w:r>
        <w:t xml:space="preserve">the </w:t>
      </w:r>
      <w:r w:rsidRPr="00F84F71">
        <w:t>PUSCH resource fragmentation caused by PUCCH transmission</w:t>
      </w:r>
      <w:r>
        <w:t>s when they are not scheduled at the edges of an available carrier</w:t>
      </w:r>
      <w:r w:rsidRPr="00F84F71">
        <w:t xml:space="preserve">. </w:t>
      </w:r>
      <w:r>
        <w:t xml:space="preserve">Such </w:t>
      </w:r>
      <w:r w:rsidRPr="00F84F71">
        <w:t>PUSCH resource fragmentation results in a significant UL peak data rate reduction for non-RedCap UEs</w:t>
      </w:r>
      <w:r w:rsidR="00513B70">
        <w:t xml:space="preserve"> (and/or network</w:t>
      </w:r>
      <w:r w:rsidR="00AA78D6">
        <w:t>s</w:t>
      </w:r>
      <w:r w:rsidR="00513B70">
        <w:t>)</w:t>
      </w:r>
      <w:r w:rsidRPr="00F84F71">
        <w:t xml:space="preserve"> not supporting almost contiguous UL CP-OFDM (Feature 2-7 defined in TR 38.822) or resource allocation Type 0 for PUSCH (Feature 5-2 defined in TR 38.822) in the uplink. </w:t>
      </w:r>
      <w:r>
        <w:t>T</w:t>
      </w:r>
      <w:r w:rsidRPr="00F84F71">
        <w:t>hese features are optional with capability signaling</w:t>
      </w:r>
      <w:r w:rsidR="00F97385">
        <w:t>;</w:t>
      </w:r>
      <w:r>
        <w:t xml:space="preserve"> thus</w:t>
      </w:r>
      <w:r w:rsidR="001C4C4A">
        <w:t>,</w:t>
      </w:r>
      <w:r>
        <w:t xml:space="preserve"> it is highly likely that non-RedCap UEs can only utilize a contiguous set of PRBs for uplink transmissions</w:t>
      </w:r>
      <w:r w:rsidRPr="00F84F71">
        <w:t>.</w:t>
      </w:r>
      <w:r>
        <w:t xml:space="preserve"> The UL peak data rate is an important KPI especially for use cases with UL-</w:t>
      </w:r>
      <w:r w:rsidR="004C1560">
        <w:t xml:space="preserve">heavy </w:t>
      </w:r>
      <w:r>
        <w:t xml:space="preserve">traffic such as XR applications. Therefore, if the issue of the PUSCH resource </w:t>
      </w:r>
      <w:r>
        <w:lastRenderedPageBreak/>
        <w:t>fragmentation due to RedCap PUCCH transmissions is not properly addressed, there can be significant impact on the non-RedCap UEs which does not fulfill the WID objective.</w:t>
      </w:r>
    </w:p>
    <w:p w14:paraId="39D349EF" w14:textId="1C2B274C" w:rsidR="00097870" w:rsidRDefault="00097870" w:rsidP="00097870">
      <w:pPr>
        <w:pStyle w:val="ArialText"/>
      </w:pPr>
      <w:r>
        <w:t xml:space="preserve">It should be noted that the issue of the PUSCH resource fragmentation needs to be considered for both scenarios with initial BWPs and non-initial BWPs. In order to minimize or </w:t>
      </w:r>
      <w:r w:rsidR="00A62141">
        <w:t>a</w:t>
      </w:r>
      <w:r>
        <w:t xml:space="preserve">void PUSCH resource fragmentation when the RedCap UL BWP (e.g., 20 MHz BW) is smaller than the </w:t>
      </w:r>
      <w:r w:rsidR="00AD424F">
        <w:t>carrier bandwidth</w:t>
      </w:r>
      <w:r>
        <w:t xml:space="preserve"> (e.g., 100 MHz BW), the PUCCH resources for RedCap need to be located near the edge</w:t>
      </w:r>
      <w:r w:rsidR="000F130A">
        <w:t>(s)</w:t>
      </w:r>
      <w:r>
        <w:t xml:space="preserve"> of the carrier. To this end, the RedCap UL BWP needs to be placed at the carrier edge</w:t>
      </w:r>
      <w:r w:rsidR="001745EC">
        <w:t xml:space="preserve"> and the</w:t>
      </w:r>
      <w:r>
        <w:t xml:space="preserve"> PUCCH frequency hopping </w:t>
      </w:r>
      <w:r w:rsidR="00773A2B">
        <w:t xml:space="preserve">to </w:t>
      </w:r>
      <w:r w:rsidR="001745EC">
        <w:t>be disabled.</w:t>
      </w:r>
    </w:p>
    <w:p w14:paraId="0EDC69D0" w14:textId="76336AED" w:rsidR="00097870" w:rsidRPr="00495643" w:rsidRDefault="00097870" w:rsidP="00097870">
      <w:pPr>
        <w:pStyle w:val="ArialText"/>
      </w:pPr>
      <w:r>
        <w:t xml:space="preserve">Meanwhile, in TDD scenarios, placing the RedCap UL BWP at the carrier edge will require further considerations in terms of UL/DL center frequency alignment. </w:t>
      </w:r>
      <w:r w:rsidR="008463E4">
        <w:t>For initial DL BWP</w:t>
      </w:r>
      <w:r w:rsidR="00C500C8">
        <w:t>, two</w:t>
      </w:r>
      <w:r w:rsidR="00AF2EFC">
        <w:t xml:space="preserve"> </w:t>
      </w:r>
      <w:r>
        <w:t>options can be considered: 1) s</w:t>
      </w:r>
      <w:r w:rsidRPr="00EF6698">
        <w:t>ame center frequency for UL/DL BWPs</w:t>
      </w:r>
      <w:r>
        <w:t>, 2) different</w:t>
      </w:r>
      <w:r w:rsidRPr="00EF6698">
        <w:t xml:space="preserve"> center frequenc</w:t>
      </w:r>
      <w:r>
        <w:t>ies</w:t>
      </w:r>
      <w:r w:rsidRPr="00EF6698">
        <w:t xml:space="preserve"> for </w:t>
      </w:r>
      <w:r w:rsidR="000432C1">
        <w:t xml:space="preserve">only for initial </w:t>
      </w:r>
      <w:r w:rsidRPr="00EF6698">
        <w:t>UL/DL BWPs</w:t>
      </w:r>
      <w:r w:rsidR="00C500C8">
        <w:t xml:space="preserve">. </w:t>
      </w:r>
      <w:r>
        <w:t xml:space="preserve">Depending on which option is adopted, the RedCap UE behavior (e.g., in terms of RF switching/retuning) will be different. </w:t>
      </w:r>
    </w:p>
    <w:p w14:paraId="38D4151F" w14:textId="7D036936" w:rsidR="00097870" w:rsidRPr="00EF27EE" w:rsidRDefault="00C904AF" w:rsidP="001E2C0C">
      <w:pPr>
        <w:pStyle w:val="Heading2"/>
      </w:pPr>
      <w:r w:rsidRPr="001E2C0C">
        <w:rPr>
          <w:lang w:val="en-US"/>
        </w:rPr>
        <w:t>2.2</w:t>
      </w:r>
      <w:r w:rsidRPr="001E2C0C">
        <w:rPr>
          <w:lang w:val="en-US"/>
        </w:rPr>
        <w:tab/>
      </w:r>
      <w:r w:rsidR="00097870" w:rsidRPr="001E2C0C">
        <w:rPr>
          <w:lang w:val="en-US"/>
        </w:rPr>
        <w:t>UE complexity and power consumption</w:t>
      </w:r>
      <w:r w:rsidR="00BA76B7" w:rsidRPr="001E2C0C">
        <w:rPr>
          <w:lang w:val="en-US"/>
        </w:rPr>
        <w:t xml:space="preserve"> aspects of</w:t>
      </w:r>
      <w:r w:rsidR="00097870" w:rsidRPr="00B414BF">
        <w:rPr>
          <w:lang w:val="en-US"/>
        </w:rPr>
        <w:t xml:space="preserve"> TDD UL/DL center frequency</w:t>
      </w:r>
      <w:r w:rsidR="00BA76B7" w:rsidRPr="001E2C0C">
        <w:rPr>
          <w:lang w:val="en-US"/>
        </w:rPr>
        <w:t xml:space="preserve"> alignment</w:t>
      </w:r>
      <w:r w:rsidR="00322F1C">
        <w:rPr>
          <w:lang w:val="en-US"/>
        </w:rPr>
        <w:t xml:space="preserve"> options</w:t>
      </w:r>
    </w:p>
    <w:p w14:paraId="3B3B27D2" w14:textId="5CA2114F" w:rsidR="00097870" w:rsidRDefault="00097870" w:rsidP="00097870">
      <w:pPr>
        <w:pStyle w:val="ArialText"/>
      </w:pPr>
      <w:r>
        <w:t>Another key consideration in designing RedCap is to ensure low UE complexity and power consumption compared to non-RedCap UEs, while ensuring efficient coexistence between RedCap and non-RedCap UEs. In this regard, it is desired to minimize the number of RF</w:t>
      </w:r>
      <w:r w:rsidRPr="00CA195E">
        <w:t xml:space="preserve"> </w:t>
      </w:r>
      <w:r>
        <w:t xml:space="preserve">switching/retuning attempts that the RedCap UE needs to perform. As discussed above, to avoid PUSCH resource fragmentation in TDD, </w:t>
      </w:r>
      <w:r w:rsidR="00904D54">
        <w:t>several</w:t>
      </w:r>
      <w:r>
        <w:t xml:space="preserve"> options can be considered for RedCap </w:t>
      </w:r>
      <w:r w:rsidR="00941E22">
        <w:t xml:space="preserve">initial </w:t>
      </w:r>
      <w:r>
        <w:t>UL/DL BWPs:</w:t>
      </w:r>
    </w:p>
    <w:p w14:paraId="43E12CEE" w14:textId="30856F98" w:rsidR="00AD130C" w:rsidRDefault="00AD130C" w:rsidP="00097870">
      <w:pPr>
        <w:pStyle w:val="ArialText"/>
      </w:pPr>
    </w:p>
    <w:p w14:paraId="297BE4B7" w14:textId="324472F3" w:rsidR="00AD130C" w:rsidRPr="00DB5455" w:rsidRDefault="00AD130C" w:rsidP="00AD130C">
      <w:pPr>
        <w:pStyle w:val="ArialText"/>
        <w:numPr>
          <w:ilvl w:val="0"/>
          <w:numId w:val="12"/>
        </w:numPr>
        <w:ind w:left="360"/>
        <w:rPr>
          <w:b/>
        </w:rPr>
      </w:pPr>
      <w:r w:rsidRPr="00DD768C">
        <w:rPr>
          <w:b/>
          <w:bCs/>
        </w:rPr>
        <w:t xml:space="preserve">Option </w:t>
      </w:r>
      <w:r>
        <w:rPr>
          <w:b/>
          <w:bCs/>
        </w:rPr>
        <w:t>1</w:t>
      </w:r>
      <w:r w:rsidRPr="00DD768C">
        <w:rPr>
          <w:b/>
          <w:bCs/>
        </w:rPr>
        <w:t>:</w:t>
      </w:r>
      <w:r w:rsidRPr="00DB5455">
        <w:rPr>
          <w:b/>
        </w:rPr>
        <w:t xml:space="preserve"> Different center frequencies only for initial UL/DL BWPs</w:t>
      </w:r>
      <w:r>
        <w:rPr>
          <w:b/>
          <w:bCs/>
        </w:rPr>
        <w:t xml:space="preserve"> </w:t>
      </w:r>
      <w:r w:rsidR="000551A4">
        <w:rPr>
          <w:b/>
          <w:bCs/>
        </w:rPr>
        <w:t>during initial access</w:t>
      </w:r>
    </w:p>
    <w:p w14:paraId="110207E4" w14:textId="77777777" w:rsidR="00AD130C" w:rsidRDefault="00AD130C" w:rsidP="00AD130C">
      <w:pPr>
        <w:pStyle w:val="ArialText"/>
        <w:ind w:left="360"/>
        <w:rPr>
          <w:lang w:eastAsia="en-GB"/>
        </w:rPr>
      </w:pPr>
      <w:r>
        <w:rPr>
          <w:rFonts w:cs="Arial"/>
          <w:szCs w:val="20"/>
        </w:rPr>
        <w:t xml:space="preserve">In this case, initial </w:t>
      </w:r>
      <w:r w:rsidRPr="00667C06">
        <w:rPr>
          <w:rFonts w:cs="Arial"/>
          <w:szCs w:val="20"/>
        </w:rPr>
        <w:t>UL/DL BWPs</w:t>
      </w:r>
      <w:r>
        <w:rPr>
          <w:rFonts w:cs="Arial"/>
          <w:szCs w:val="20"/>
        </w:rPr>
        <w:t xml:space="preserve"> may not have the same center frequency in TDD. </w:t>
      </w:r>
      <w:r w:rsidRPr="00205351">
        <w:rPr>
          <w:rFonts w:cs="Arial"/>
          <w:szCs w:val="20"/>
        </w:rPr>
        <w:t xml:space="preserve">For </w:t>
      </w:r>
      <w:r>
        <w:rPr>
          <w:rFonts w:cs="Arial"/>
          <w:szCs w:val="20"/>
        </w:rPr>
        <w:t>example</w:t>
      </w:r>
      <w:r w:rsidRPr="00205351">
        <w:rPr>
          <w:rFonts w:cs="Arial"/>
          <w:szCs w:val="20"/>
        </w:rPr>
        <w:t xml:space="preserve">, </w:t>
      </w:r>
      <w:r>
        <w:rPr>
          <w:rFonts w:cs="Arial"/>
          <w:szCs w:val="20"/>
        </w:rPr>
        <w:t xml:space="preserve">the RedCap </w:t>
      </w:r>
      <w:r w:rsidRPr="00205351">
        <w:rPr>
          <w:rFonts w:cs="Arial"/>
          <w:szCs w:val="20"/>
        </w:rPr>
        <w:t>initial UL BWP can be located at a carrier edge</w:t>
      </w:r>
      <w:r>
        <w:rPr>
          <w:rFonts w:cs="Arial"/>
          <w:szCs w:val="20"/>
        </w:rPr>
        <w:t xml:space="preserve"> to minimize the PUSCH resource fragmentation while t</w:t>
      </w:r>
      <w:r w:rsidRPr="00205351">
        <w:rPr>
          <w:rFonts w:cs="Arial"/>
          <w:szCs w:val="20"/>
        </w:rPr>
        <w:t xml:space="preserve">he </w:t>
      </w:r>
      <w:r>
        <w:rPr>
          <w:rFonts w:cs="Arial"/>
          <w:szCs w:val="20"/>
        </w:rPr>
        <w:t xml:space="preserve">initial </w:t>
      </w:r>
      <w:r w:rsidRPr="00205351">
        <w:rPr>
          <w:rFonts w:cs="Arial"/>
          <w:szCs w:val="20"/>
        </w:rPr>
        <w:t>DL BWP</w:t>
      </w:r>
      <w:r>
        <w:rPr>
          <w:rFonts w:cs="Arial"/>
          <w:szCs w:val="20"/>
        </w:rPr>
        <w:t xml:space="preserve"> which can be shared by RedCap and non-RedCap UEs is in the middle of the carrier (to be co-centered with the non-RedCap initial UL BWP)</w:t>
      </w:r>
      <w:r w:rsidRPr="00205351">
        <w:rPr>
          <w:rFonts w:cs="Arial"/>
          <w:szCs w:val="20"/>
        </w:rPr>
        <w:t xml:space="preserve">. </w:t>
      </w:r>
      <w:r>
        <w:rPr>
          <w:rFonts w:cs="Arial"/>
          <w:szCs w:val="20"/>
        </w:rPr>
        <w:t>Consequently</w:t>
      </w:r>
      <w:r w:rsidRPr="00205351">
        <w:rPr>
          <w:rFonts w:cs="Arial"/>
          <w:szCs w:val="20"/>
        </w:rPr>
        <w:t xml:space="preserve">, RF retuning between </w:t>
      </w:r>
      <w:r>
        <w:rPr>
          <w:rFonts w:cs="Arial"/>
          <w:szCs w:val="20"/>
        </w:rPr>
        <w:t xml:space="preserve">initial </w:t>
      </w:r>
      <w:r w:rsidRPr="00205351">
        <w:rPr>
          <w:rFonts w:cs="Arial"/>
          <w:szCs w:val="20"/>
        </w:rPr>
        <w:t>UL and DL BWPs will be needed</w:t>
      </w:r>
      <w:r>
        <w:rPr>
          <w:rFonts w:cs="Arial"/>
          <w:szCs w:val="20"/>
        </w:rPr>
        <w:t xml:space="preserve"> for RedCap UEs</w:t>
      </w:r>
      <w:r w:rsidRPr="00205351">
        <w:rPr>
          <w:rFonts w:cs="Arial"/>
          <w:szCs w:val="20"/>
        </w:rPr>
        <w:t>.</w:t>
      </w:r>
      <w:r>
        <w:rPr>
          <w:rFonts w:cs="Arial"/>
          <w:szCs w:val="20"/>
        </w:rPr>
        <w:t xml:space="preserve"> In this case, </w:t>
      </w:r>
      <w:r>
        <w:rPr>
          <w:lang w:eastAsia="en-GB"/>
        </w:rPr>
        <w:t>frequency retuning between DL and UL center frequencies is not expected to be an issue as far as the UE implementation is concerned, considering the relaxed required switching time between DL and UL during initial access. Also, such frequency retuning between DL and UL center frequencies is anyway needed for half-duplex FDD UEs which is acceptable from UE complexity perspective. In addition, the use of initial UL/DL BWPs with different center frequencies can be limited to the initial access stage as the UE can switch to an RRC-configured BWP afterwards.</w:t>
      </w:r>
    </w:p>
    <w:p w14:paraId="0A16D87D" w14:textId="77777777" w:rsidR="00AD130C" w:rsidRDefault="00AD130C" w:rsidP="00097870">
      <w:pPr>
        <w:pStyle w:val="ArialText"/>
      </w:pPr>
    </w:p>
    <w:p w14:paraId="677369CB" w14:textId="23F0D178" w:rsidR="00097870" w:rsidRPr="001E2C0C" w:rsidRDefault="00097870" w:rsidP="005E0490">
      <w:pPr>
        <w:pStyle w:val="ArialText"/>
        <w:numPr>
          <w:ilvl w:val="0"/>
          <w:numId w:val="12"/>
        </w:numPr>
        <w:ind w:left="360"/>
        <w:rPr>
          <w:b/>
        </w:rPr>
      </w:pPr>
      <w:r w:rsidRPr="00DD768C">
        <w:rPr>
          <w:b/>
          <w:bCs/>
        </w:rPr>
        <w:t xml:space="preserve">Option </w:t>
      </w:r>
      <w:r w:rsidR="00AD130C">
        <w:rPr>
          <w:b/>
          <w:bCs/>
        </w:rPr>
        <w:t>2</w:t>
      </w:r>
      <w:r w:rsidRPr="00DD768C">
        <w:rPr>
          <w:b/>
          <w:bCs/>
        </w:rPr>
        <w:t>:</w:t>
      </w:r>
      <w:r w:rsidRPr="001E2C0C">
        <w:rPr>
          <w:b/>
        </w:rPr>
        <w:t xml:space="preserve"> </w:t>
      </w:r>
      <w:r w:rsidR="00F9051B" w:rsidRPr="001E2C0C">
        <w:rPr>
          <w:b/>
        </w:rPr>
        <w:t>S</w:t>
      </w:r>
      <w:r w:rsidRPr="001E2C0C">
        <w:rPr>
          <w:b/>
        </w:rPr>
        <w:t xml:space="preserve">ame center frequency for UL/DL BWPs </w:t>
      </w:r>
      <w:r w:rsidR="00FD00D2" w:rsidRPr="001E2C0C">
        <w:rPr>
          <w:b/>
        </w:rPr>
        <w:t>(both initial and non-initial BWPs)</w:t>
      </w:r>
    </w:p>
    <w:p w14:paraId="308B70FF" w14:textId="2E08BD53" w:rsidR="00097870" w:rsidRDefault="00097870" w:rsidP="00C55718">
      <w:pPr>
        <w:pStyle w:val="ArialText"/>
        <w:ind w:left="360"/>
      </w:pPr>
      <w:r>
        <w:t xml:space="preserve">In this case, </w:t>
      </w:r>
      <w:r w:rsidRPr="005F1B29">
        <w:t xml:space="preserve">RedCap UEs do not need to perform RF retuning between the UL and DL BWPs in TDD. </w:t>
      </w:r>
      <w:r>
        <w:t xml:space="preserve">To enable this option during initial access, it would be beneficial to have the possibility of configuring a separate SIB-configured initial DL BWP for RedCap that can be flexibly aligned with the initial UL BWP (by default, a non-initial DL BWP can be separately configured for RedCap). </w:t>
      </w:r>
      <w:r w:rsidRPr="005F1B29">
        <w:t>However, depending on the location of CORESET #0</w:t>
      </w:r>
      <w:r>
        <w:t xml:space="preserve"> (configured by MIB)</w:t>
      </w:r>
      <w:r w:rsidRPr="005F1B29">
        <w:t>,</w:t>
      </w:r>
      <w:r>
        <w:t xml:space="preserve"> the DL BWP may not contain the entire CORESET #0</w:t>
      </w:r>
      <w:r w:rsidR="006D20AE">
        <w:t>, and</w:t>
      </w:r>
      <w:r>
        <w:t xml:space="preserve"> thus</w:t>
      </w:r>
      <w:r w:rsidRPr="005F1B29">
        <w:t xml:space="preserve"> RedCap UEs may require RF retuning to monitor CORESET #0 to acquire system information (at least SIB1) updates, but such potential RF retuning is not expected to be frequent.</w:t>
      </w:r>
      <w:r>
        <w:t xml:space="preserve"> In this case, </w:t>
      </w:r>
      <w:r w:rsidRPr="002C228B">
        <w:t>RedCap UEs</w:t>
      </w:r>
      <w:r>
        <w:t xml:space="preserve"> may need to</w:t>
      </w:r>
      <w:r w:rsidRPr="002C228B">
        <w:t xml:space="preserve"> support FG “6-1a-BWP operation without restriction on BW of BWP(s)”, implying that an RRC-configured DL BWP does not need to contain both SSB and CORESET #0.</w:t>
      </w:r>
      <w:r>
        <w:t xml:space="preserve"> We also note that, the potential RF retuning can be avoided when it is possible to place CORESET #0 towards the edge of the carrier.</w:t>
      </w:r>
      <w:r w:rsidR="0024140C">
        <w:t xml:space="preserve"> </w:t>
      </w:r>
    </w:p>
    <w:p w14:paraId="2053D4DF" w14:textId="71954388" w:rsidR="00AD130C" w:rsidRDefault="00AD130C" w:rsidP="00C55718">
      <w:pPr>
        <w:pStyle w:val="ArialText"/>
        <w:ind w:left="360"/>
      </w:pPr>
      <w:r>
        <w:t xml:space="preserve">In our view, Option 1 is more desired as </w:t>
      </w:r>
      <w:r w:rsidRPr="00763266">
        <w:t>all concerns regarding the PUSCH resource fragmentation and the presence of SSB and CORESET #0 within the initial DL BWP</w:t>
      </w:r>
      <w:r>
        <w:t xml:space="preserve"> are resolved</w:t>
      </w:r>
      <w:r w:rsidRPr="00763266">
        <w:t>.</w:t>
      </w:r>
    </w:p>
    <w:p w14:paraId="49139442" w14:textId="77777777" w:rsidR="00AD130C" w:rsidRDefault="00AD130C" w:rsidP="00C55718">
      <w:pPr>
        <w:pStyle w:val="ArialText"/>
        <w:ind w:left="360"/>
      </w:pPr>
    </w:p>
    <w:p w14:paraId="59021FF9" w14:textId="797E8E56" w:rsidR="00C500C8" w:rsidRPr="00EF27EE" w:rsidRDefault="00C500C8" w:rsidP="00C500C8">
      <w:pPr>
        <w:pStyle w:val="Heading2"/>
      </w:pPr>
      <w:r w:rsidRPr="001E2C0C">
        <w:rPr>
          <w:lang w:val="en-US"/>
        </w:rPr>
        <w:lastRenderedPageBreak/>
        <w:t>2.</w:t>
      </w:r>
      <w:r>
        <w:rPr>
          <w:lang w:val="en-US"/>
        </w:rPr>
        <w:t>3</w:t>
      </w:r>
      <w:r w:rsidRPr="001E2C0C">
        <w:rPr>
          <w:lang w:val="en-US"/>
        </w:rPr>
        <w:tab/>
      </w:r>
      <w:r w:rsidR="00841A28">
        <w:rPr>
          <w:lang w:val="en-US"/>
        </w:rPr>
        <w:t xml:space="preserve">Network </w:t>
      </w:r>
      <w:r w:rsidR="00B1023B">
        <w:rPr>
          <w:lang w:val="en-US"/>
        </w:rPr>
        <w:t>energy/spectral efficiency and signaling overhead</w:t>
      </w:r>
    </w:p>
    <w:p w14:paraId="2767BE1C" w14:textId="586FDBCE" w:rsidR="00C500C8" w:rsidRDefault="000942EC" w:rsidP="006C17AE">
      <w:pPr>
        <w:pStyle w:val="ArialText"/>
        <w:rPr>
          <w:lang w:eastAsia="en-GB"/>
        </w:rPr>
      </w:pPr>
      <w:r>
        <w:rPr>
          <w:lang w:eastAsia="en-GB"/>
        </w:rPr>
        <w:t>Another important consideration is network energy/spectral efficiency and signaling overhead</w:t>
      </w:r>
      <w:r w:rsidR="00B01615">
        <w:rPr>
          <w:lang w:eastAsia="en-GB"/>
        </w:rPr>
        <w:t xml:space="preserve">. Specifically, </w:t>
      </w:r>
      <w:r w:rsidR="00CE2A6C">
        <w:rPr>
          <w:lang w:eastAsia="en-GB"/>
        </w:rPr>
        <w:t xml:space="preserve">while considering the UE complexity/power consumption, </w:t>
      </w:r>
      <w:r w:rsidR="00B03BF5">
        <w:rPr>
          <w:lang w:eastAsia="en-GB"/>
        </w:rPr>
        <w:t>it is important to minimize</w:t>
      </w:r>
      <w:r w:rsidR="006B01E9">
        <w:rPr>
          <w:lang w:eastAsia="en-GB"/>
        </w:rPr>
        <w:t xml:space="preserve"> signaling overhead and, in particular,</w:t>
      </w:r>
      <w:r w:rsidR="00B03BF5">
        <w:rPr>
          <w:lang w:eastAsia="en-GB"/>
        </w:rPr>
        <w:t xml:space="preserve"> </w:t>
      </w:r>
      <w:r w:rsidR="002C2A7B">
        <w:rPr>
          <w:lang w:eastAsia="en-GB"/>
        </w:rPr>
        <w:t xml:space="preserve">transmissions of additional SSBs </w:t>
      </w:r>
      <w:r w:rsidR="00B95772">
        <w:rPr>
          <w:lang w:eastAsia="en-GB"/>
        </w:rPr>
        <w:t>for supporting RedCap.</w:t>
      </w:r>
      <w:r w:rsidR="006B01E9">
        <w:rPr>
          <w:lang w:eastAsia="en-GB"/>
        </w:rPr>
        <w:t xml:space="preserve"> </w:t>
      </w:r>
      <w:r w:rsidR="00882086">
        <w:rPr>
          <w:lang w:eastAsia="en-GB"/>
        </w:rPr>
        <w:t xml:space="preserve">In general, always transmitting additional SSBs is not desired from network energy/spectral efficiency as well as </w:t>
      </w:r>
      <w:r w:rsidR="000016C4">
        <w:rPr>
          <w:lang w:eastAsia="en-GB"/>
        </w:rPr>
        <w:t xml:space="preserve">from </w:t>
      </w:r>
      <w:r w:rsidR="00882086">
        <w:rPr>
          <w:lang w:eastAsia="en-GB"/>
        </w:rPr>
        <w:t>inter-cell interference</w:t>
      </w:r>
      <w:r w:rsidR="000016C4">
        <w:rPr>
          <w:lang w:eastAsia="en-GB"/>
        </w:rPr>
        <w:t xml:space="preserve"> perspectives</w:t>
      </w:r>
      <w:r w:rsidR="00882086">
        <w:rPr>
          <w:lang w:eastAsia="en-GB"/>
        </w:rPr>
        <w:t xml:space="preserve">. Therefore, </w:t>
      </w:r>
      <w:r w:rsidR="00C63B38">
        <w:rPr>
          <w:lang w:eastAsia="en-GB"/>
        </w:rPr>
        <w:t>there is a need for</w:t>
      </w:r>
      <w:r w:rsidR="00DC4383">
        <w:rPr>
          <w:lang w:eastAsia="en-GB"/>
        </w:rPr>
        <w:t xml:space="preserve"> specify</w:t>
      </w:r>
      <w:r w:rsidR="00C63B38">
        <w:rPr>
          <w:lang w:eastAsia="en-GB"/>
        </w:rPr>
        <w:t xml:space="preserve"> rules and conditions for transmitting</w:t>
      </w:r>
      <w:r w:rsidR="00DC4383">
        <w:rPr>
          <w:lang w:eastAsia="en-GB"/>
        </w:rPr>
        <w:t xml:space="preserve"> or</w:t>
      </w:r>
      <w:r w:rsidR="000B1AB4">
        <w:rPr>
          <w:lang w:eastAsia="en-GB"/>
        </w:rPr>
        <w:t xml:space="preserve"> </w:t>
      </w:r>
      <w:r w:rsidR="00C63B38">
        <w:rPr>
          <w:lang w:eastAsia="en-GB"/>
        </w:rPr>
        <w:t>not transmitting additional SSBs for RedCap</w:t>
      </w:r>
      <w:r w:rsidR="00DC4383">
        <w:rPr>
          <w:lang w:eastAsia="en-GB"/>
        </w:rPr>
        <w:t xml:space="preserve"> based on the scenario</w:t>
      </w:r>
      <w:r w:rsidR="00C63B38">
        <w:rPr>
          <w:lang w:eastAsia="en-GB"/>
        </w:rPr>
        <w:t xml:space="preserve">. </w:t>
      </w:r>
    </w:p>
    <w:p w14:paraId="12CCE1E1" w14:textId="77777777" w:rsidR="00C500C8" w:rsidRDefault="00C500C8" w:rsidP="00DF56B2">
      <w:pPr>
        <w:pStyle w:val="ArialText"/>
        <w:rPr>
          <w:rFonts w:cs="Arial"/>
          <w:szCs w:val="20"/>
        </w:rPr>
      </w:pPr>
    </w:p>
    <w:p w14:paraId="1C00C3D8" w14:textId="0A54EB39" w:rsidR="00097870" w:rsidRPr="0084545D" w:rsidRDefault="00C904AF" w:rsidP="00DB5455">
      <w:pPr>
        <w:pStyle w:val="Heading2"/>
      </w:pPr>
      <w:r w:rsidRPr="00DB5455">
        <w:t>2.</w:t>
      </w:r>
      <w:r w:rsidR="00C500C8">
        <w:t>4</w:t>
      </w:r>
      <w:r w:rsidRPr="00DB5455">
        <w:tab/>
      </w:r>
      <w:r w:rsidR="00097870" w:rsidRPr="00DB5455">
        <w:t>Key enablers for coexistence between RedCap and non-RedCap considering complexity</w:t>
      </w:r>
      <w:r w:rsidR="00564FFD">
        <w:t xml:space="preserve"> and </w:t>
      </w:r>
      <w:r w:rsidR="00097870" w:rsidRPr="00B414BF">
        <w:t xml:space="preserve">power </w:t>
      </w:r>
      <w:r w:rsidR="00097870" w:rsidRPr="00DB5455">
        <w:t>consumptio</w:t>
      </w:r>
      <w:r w:rsidR="00564FFD">
        <w:t>n</w:t>
      </w:r>
    </w:p>
    <w:p w14:paraId="6466068A" w14:textId="68187C44" w:rsidR="00097870" w:rsidRDefault="00097870" w:rsidP="00097870">
      <w:pPr>
        <w:pStyle w:val="ArialText"/>
      </w:pPr>
      <w:r>
        <w:t>Based on the above discussion</w:t>
      </w:r>
      <w:r w:rsidR="000B1AB4">
        <w:t xml:space="preserve"> and design tradeoffs</w:t>
      </w:r>
      <w:r>
        <w:t>, we think the following features/solutions are important for RedCap operations</w:t>
      </w:r>
      <w:r w:rsidR="00BD389F">
        <w:t>.</w:t>
      </w:r>
    </w:p>
    <w:p w14:paraId="4992E8ED" w14:textId="23FEB12E" w:rsidR="00BD389F" w:rsidRDefault="00BD389F" w:rsidP="00097870">
      <w:pPr>
        <w:pStyle w:val="ArialText"/>
      </w:pPr>
    </w:p>
    <w:p w14:paraId="7CDFE675" w14:textId="0F23C2E6" w:rsidR="00BD389F" w:rsidRDefault="00BD389F" w:rsidP="00BD389F">
      <w:pPr>
        <w:pStyle w:val="Observation"/>
      </w:pPr>
      <w:bookmarkStart w:id="0" w:name="_Toc83986526"/>
      <w:r>
        <w:t xml:space="preserve">The following </w:t>
      </w:r>
      <w:r w:rsidR="003971C9">
        <w:t xml:space="preserve">features and solutions can be considered for </w:t>
      </w:r>
      <w:r w:rsidR="00E5236D">
        <w:t xml:space="preserve">efficient </w:t>
      </w:r>
      <w:r w:rsidR="003971C9">
        <w:t>RedCap operations</w:t>
      </w:r>
      <w:r w:rsidR="00E5236D">
        <w:t>:</w:t>
      </w:r>
      <w:bookmarkEnd w:id="0"/>
    </w:p>
    <w:p w14:paraId="14067FB2" w14:textId="5A5AC0AC" w:rsidR="00097870" w:rsidRDefault="00097870" w:rsidP="000942C7">
      <w:pPr>
        <w:pStyle w:val="Observation"/>
        <w:numPr>
          <w:ilvl w:val="0"/>
          <w:numId w:val="24"/>
        </w:numPr>
      </w:pPr>
      <w:bookmarkStart w:id="1" w:name="_Toc83986527"/>
      <w:r>
        <w:t>The possibility of configuring a separate initial DL BWP for RedCap</w:t>
      </w:r>
      <w:r w:rsidR="007C65E0">
        <w:t>.</w:t>
      </w:r>
      <w:bookmarkEnd w:id="1"/>
    </w:p>
    <w:p w14:paraId="353B8037" w14:textId="252A541C" w:rsidR="0063509D" w:rsidRDefault="00AA0E12" w:rsidP="000942C7">
      <w:pPr>
        <w:pStyle w:val="Observation"/>
        <w:numPr>
          <w:ilvl w:val="0"/>
          <w:numId w:val="24"/>
        </w:numPr>
      </w:pPr>
      <w:bookmarkStart w:id="2" w:name="_Toc83986528"/>
      <w:r>
        <w:t>In TDD,</w:t>
      </w:r>
      <w:r w:rsidR="0063509D">
        <w:t xml:space="preserve"> consider</w:t>
      </w:r>
      <w:r w:rsidR="00A31C34">
        <w:t>ing</w:t>
      </w:r>
      <w:r w:rsidR="0063509D">
        <w:t xml:space="preserve"> one of the following options</w:t>
      </w:r>
      <w:r w:rsidR="002303E5">
        <w:t>, where Option 1 is preferred</w:t>
      </w:r>
      <w:r w:rsidR="0063509D">
        <w:t>:</w:t>
      </w:r>
      <w:bookmarkEnd w:id="2"/>
    </w:p>
    <w:p w14:paraId="4AE06743" w14:textId="4CF1A1FD" w:rsidR="0063509D" w:rsidRPr="00C22654" w:rsidRDefault="0063509D" w:rsidP="000942C7">
      <w:pPr>
        <w:pStyle w:val="Observation"/>
        <w:numPr>
          <w:ilvl w:val="1"/>
          <w:numId w:val="24"/>
        </w:numPr>
      </w:pPr>
      <w:bookmarkStart w:id="3" w:name="_Toc83986529"/>
      <w:r w:rsidRPr="00667C06">
        <w:t xml:space="preserve">Option </w:t>
      </w:r>
      <w:r>
        <w:t>1</w:t>
      </w:r>
      <w:r w:rsidRPr="00667C06">
        <w:t xml:space="preserve">: </w:t>
      </w:r>
      <w:r w:rsidR="002677C9">
        <w:t>The</w:t>
      </w:r>
      <w:r w:rsidRPr="00667C06">
        <w:t xml:space="preserve"> center frequencies for </w:t>
      </w:r>
      <w:r>
        <w:t xml:space="preserve">initial </w:t>
      </w:r>
      <w:r w:rsidRPr="00667C06">
        <w:t xml:space="preserve">UL/DL BWPs </w:t>
      </w:r>
      <w:r w:rsidR="002677C9">
        <w:t>can be different,</w:t>
      </w:r>
      <w:r w:rsidRPr="00667C06">
        <w:t xml:space="preserve"> </w:t>
      </w:r>
      <w:r w:rsidR="00C77891">
        <w:t>but</w:t>
      </w:r>
      <w:r w:rsidRPr="00667C06">
        <w:t xml:space="preserve"> the </w:t>
      </w:r>
      <w:r>
        <w:t xml:space="preserve">initial </w:t>
      </w:r>
      <w:r w:rsidRPr="00667C06">
        <w:t xml:space="preserve">DL BWP </w:t>
      </w:r>
      <w:r w:rsidR="00C77891">
        <w:t xml:space="preserve">always </w:t>
      </w:r>
      <w:r w:rsidRPr="00667C06">
        <w:t>contains the CORESET #0</w:t>
      </w:r>
      <w:r>
        <w:t xml:space="preserve"> and SSB</w:t>
      </w:r>
      <w:r>
        <w:rPr>
          <w:lang w:val="en-US"/>
        </w:rPr>
        <w:t>.</w:t>
      </w:r>
      <w:bookmarkEnd w:id="3"/>
    </w:p>
    <w:p w14:paraId="1215B6F7" w14:textId="320235CB" w:rsidR="002303E5" w:rsidRPr="0021062D" w:rsidRDefault="00260596" w:rsidP="000551A4">
      <w:pPr>
        <w:pStyle w:val="Observation"/>
        <w:numPr>
          <w:ilvl w:val="2"/>
          <w:numId w:val="24"/>
        </w:numPr>
      </w:pPr>
      <w:bookmarkStart w:id="4" w:name="_Toc83986530"/>
      <w:r w:rsidRPr="00260596">
        <w:t>This option is preferred as concerns regarding the PUSCH resource fragmentation and the presence of SSB and CORESET #0 within the initial DL BWP are resolved.</w:t>
      </w:r>
      <w:bookmarkEnd w:id="4"/>
    </w:p>
    <w:p w14:paraId="1DE64345" w14:textId="73A9C5C7" w:rsidR="0063509D" w:rsidRPr="00667C06" w:rsidRDefault="0063509D" w:rsidP="000942C7">
      <w:pPr>
        <w:pStyle w:val="Observation"/>
        <w:numPr>
          <w:ilvl w:val="1"/>
          <w:numId w:val="24"/>
        </w:numPr>
      </w:pPr>
      <w:bookmarkStart w:id="5" w:name="_Toc83986531"/>
      <w:r w:rsidRPr="00667C06">
        <w:t xml:space="preserve">Option </w:t>
      </w:r>
      <w:r>
        <w:t>2</w:t>
      </w:r>
      <w:r w:rsidRPr="00667C06">
        <w:t xml:space="preserve">: </w:t>
      </w:r>
      <w:r w:rsidR="002677C9">
        <w:t>The</w:t>
      </w:r>
      <w:r w:rsidRPr="00667C06">
        <w:t xml:space="preserve"> center frequenc</w:t>
      </w:r>
      <w:r w:rsidR="002677C9">
        <w:t>ies</w:t>
      </w:r>
      <w:r w:rsidRPr="00667C06">
        <w:t xml:space="preserve"> for </w:t>
      </w:r>
      <w:r>
        <w:t xml:space="preserve">initial </w:t>
      </w:r>
      <w:r w:rsidRPr="00667C06">
        <w:t xml:space="preserve">UL/DL BWPs </w:t>
      </w:r>
      <w:r w:rsidR="002677C9">
        <w:t>are</w:t>
      </w:r>
      <w:r w:rsidR="00EE66A5">
        <w:t xml:space="preserve"> always</w:t>
      </w:r>
      <w:r w:rsidR="002677C9">
        <w:t xml:space="preserve"> the same,</w:t>
      </w:r>
      <w:r w:rsidRPr="00667C06">
        <w:t xml:space="preserve"> </w:t>
      </w:r>
      <w:r w:rsidR="00C77891">
        <w:t>but</w:t>
      </w:r>
      <w:r w:rsidRPr="00667C06">
        <w:t xml:space="preserve"> the </w:t>
      </w:r>
      <w:r>
        <w:t xml:space="preserve">initial </w:t>
      </w:r>
      <w:r w:rsidRPr="00667C06">
        <w:t>DL BWP does not necessarily contain CORESET #0.</w:t>
      </w:r>
      <w:bookmarkEnd w:id="5"/>
      <w:r w:rsidRPr="00667C06">
        <w:t xml:space="preserve"> </w:t>
      </w:r>
    </w:p>
    <w:p w14:paraId="2655B36C" w14:textId="597718AE" w:rsidR="00C55718" w:rsidRDefault="00097870" w:rsidP="000942C7">
      <w:pPr>
        <w:pStyle w:val="Observation"/>
        <w:numPr>
          <w:ilvl w:val="0"/>
          <w:numId w:val="24"/>
        </w:numPr>
      </w:pPr>
      <w:bookmarkStart w:id="6" w:name="_Toc83986532"/>
      <w:r>
        <w:t xml:space="preserve">The support of </w:t>
      </w:r>
      <w:r w:rsidRPr="00E43309">
        <w:t>FG “6-1a-BWP operation without restriction on BW of BWP(s)”</w:t>
      </w:r>
      <w:r w:rsidR="001A3C80">
        <w:t xml:space="preserve"> (applicable to UE-specific BWPs)</w:t>
      </w:r>
      <w:r w:rsidR="007C65E0">
        <w:t>.</w:t>
      </w:r>
      <w:r w:rsidR="00F2630B">
        <w:t xml:space="preserve"> </w:t>
      </w:r>
      <w:r w:rsidR="00A31C34">
        <w:t xml:space="preserve">An RRC-configured DL BWP </w:t>
      </w:r>
      <w:r w:rsidR="008B0BEA">
        <w:t>might</w:t>
      </w:r>
      <w:r w:rsidR="00A31C34">
        <w:t xml:space="preserve"> not contain both CORESET #0 and SSB.</w:t>
      </w:r>
      <w:bookmarkEnd w:id="6"/>
    </w:p>
    <w:p w14:paraId="71538406" w14:textId="388011D1" w:rsidR="00AF6BDE" w:rsidRDefault="00AF6BDE" w:rsidP="000942C7">
      <w:pPr>
        <w:pStyle w:val="Observation"/>
        <w:numPr>
          <w:ilvl w:val="0"/>
          <w:numId w:val="24"/>
        </w:numPr>
      </w:pPr>
      <w:bookmarkStart w:id="7" w:name="_Toc83986533"/>
      <w:r>
        <w:t xml:space="preserve">Conditions for transmitting </w:t>
      </w:r>
      <w:r w:rsidR="00DC4383">
        <w:t>or</w:t>
      </w:r>
      <w:r>
        <w:t xml:space="preserve"> not transmitting </w:t>
      </w:r>
      <w:r w:rsidR="00F1112D">
        <w:t>additional SSB</w:t>
      </w:r>
      <w:r w:rsidR="00B316AD">
        <w:t>s</w:t>
      </w:r>
      <w:r w:rsidR="00F1112D">
        <w:t xml:space="preserve"> for RedCap</w:t>
      </w:r>
      <w:r w:rsidR="00DC4383">
        <w:t xml:space="preserve"> based on the scenario</w:t>
      </w:r>
      <w:r w:rsidR="00F1112D">
        <w:t>.</w:t>
      </w:r>
      <w:bookmarkEnd w:id="7"/>
    </w:p>
    <w:p w14:paraId="24384F7A" w14:textId="77777777" w:rsidR="006C17AE" w:rsidRDefault="006C17AE" w:rsidP="00A0055C">
      <w:pPr>
        <w:pStyle w:val="Observation"/>
        <w:numPr>
          <w:ilvl w:val="0"/>
          <w:numId w:val="0"/>
        </w:numPr>
        <w:ind w:left="1699"/>
      </w:pPr>
    </w:p>
    <w:p w14:paraId="32F4EEC8" w14:textId="2AD9F52C" w:rsidR="00424736" w:rsidRPr="00FA01B7" w:rsidRDefault="00C371F9" w:rsidP="00FA01B7">
      <w:pPr>
        <w:pStyle w:val="Heading1"/>
        <w:rPr>
          <w:lang w:val="en-US"/>
        </w:rPr>
      </w:pPr>
      <w:r>
        <w:rPr>
          <w:lang w:val="en-US"/>
        </w:rPr>
        <w:t>3</w:t>
      </w:r>
      <w:r w:rsidR="00B8193D">
        <w:rPr>
          <w:lang w:val="en-US"/>
        </w:rPr>
        <w:tab/>
        <w:t>Separate initial DL BWP</w:t>
      </w:r>
    </w:p>
    <w:p w14:paraId="1D2047C8" w14:textId="50CD684E" w:rsidR="001A677E" w:rsidRDefault="007064B0" w:rsidP="001A677E">
      <w:pPr>
        <w:pStyle w:val="ArialText"/>
      </w:pPr>
      <w:r>
        <w:rPr>
          <w:szCs w:val="20"/>
        </w:rPr>
        <w:t>As we discussed in Section 2</w:t>
      </w:r>
      <w:r w:rsidR="00605CC4">
        <w:rPr>
          <w:szCs w:val="20"/>
        </w:rPr>
        <w:t>, u</w:t>
      </w:r>
      <w:r w:rsidR="00605CC4" w:rsidRPr="00E23850">
        <w:rPr>
          <w:szCs w:val="20"/>
        </w:rPr>
        <w:t xml:space="preserve">sing </w:t>
      </w:r>
      <w:r>
        <w:rPr>
          <w:szCs w:val="20"/>
        </w:rPr>
        <w:t>a</w:t>
      </w:r>
      <w:r w:rsidR="00605CC4" w:rsidRPr="00E23850">
        <w:rPr>
          <w:szCs w:val="20"/>
        </w:rPr>
        <w:t xml:space="preserve"> separate </w:t>
      </w:r>
      <w:r w:rsidR="00605CC4">
        <w:rPr>
          <w:szCs w:val="20"/>
        </w:rPr>
        <w:t xml:space="preserve">SIB-configured </w:t>
      </w:r>
      <w:r w:rsidR="00605CC4" w:rsidRPr="00E23850">
        <w:rPr>
          <w:szCs w:val="20"/>
        </w:rPr>
        <w:t xml:space="preserve">initial DL BWP for RedCap </w:t>
      </w:r>
      <w:r w:rsidR="00B55683">
        <w:rPr>
          <w:szCs w:val="20"/>
        </w:rPr>
        <w:t>is important for an efficient coexistence of RedCap and non-RedCap UEs and it provides</w:t>
      </w:r>
      <w:r w:rsidR="00605CC4" w:rsidRPr="00E23850">
        <w:rPr>
          <w:szCs w:val="20"/>
        </w:rPr>
        <w:t xml:space="preserve"> flexibility and offloading </w:t>
      </w:r>
      <w:r>
        <w:rPr>
          <w:szCs w:val="20"/>
        </w:rPr>
        <w:t>benefits</w:t>
      </w:r>
      <w:r w:rsidR="00605CC4" w:rsidRPr="00E23850">
        <w:rPr>
          <w:szCs w:val="20"/>
        </w:rPr>
        <w:t>.</w:t>
      </w:r>
      <w:r w:rsidR="00605CC4">
        <w:t xml:space="preserve"> </w:t>
      </w:r>
      <w:r w:rsidR="00A67229">
        <w:t xml:space="preserve">In </w:t>
      </w:r>
      <w:r w:rsidR="00B55683">
        <w:t>particular</w:t>
      </w:r>
      <w:r>
        <w:rPr>
          <w:szCs w:val="20"/>
        </w:rPr>
        <w:t>,</w:t>
      </w:r>
      <w:r w:rsidR="00A67229">
        <w:rPr>
          <w:szCs w:val="20"/>
        </w:rPr>
        <w:t xml:space="preserve"> </w:t>
      </w:r>
      <w:r w:rsidR="00D83542">
        <w:rPr>
          <w:szCs w:val="20"/>
        </w:rPr>
        <w:t xml:space="preserve">while preventing the PUSCH resource fragmentation, </w:t>
      </w:r>
      <w:r w:rsidR="00FD7999">
        <w:rPr>
          <w:szCs w:val="20"/>
        </w:rPr>
        <w:t xml:space="preserve">if </w:t>
      </w:r>
      <w:r w:rsidR="001554EB">
        <w:rPr>
          <w:szCs w:val="20"/>
        </w:rPr>
        <w:t xml:space="preserve">the </w:t>
      </w:r>
      <w:r w:rsidR="00FD7999">
        <w:rPr>
          <w:szCs w:val="20"/>
        </w:rPr>
        <w:t xml:space="preserve">UL/DL </w:t>
      </w:r>
      <w:r w:rsidR="001554EB">
        <w:rPr>
          <w:szCs w:val="20"/>
        </w:rPr>
        <w:t xml:space="preserve">center frequency alignment is </w:t>
      </w:r>
      <w:r w:rsidR="00996A10">
        <w:rPr>
          <w:szCs w:val="20"/>
        </w:rPr>
        <w:t>preferred</w:t>
      </w:r>
      <w:r w:rsidR="001554EB">
        <w:rPr>
          <w:szCs w:val="20"/>
        </w:rPr>
        <w:t>,</w:t>
      </w:r>
      <w:r>
        <w:rPr>
          <w:szCs w:val="20"/>
        </w:rPr>
        <w:t xml:space="preserve"> </w:t>
      </w:r>
      <w:r w:rsidR="00365ABE">
        <w:rPr>
          <w:szCs w:val="20"/>
        </w:rPr>
        <w:t xml:space="preserve">it is essential to have </w:t>
      </w:r>
      <w:r w:rsidR="00605CC4" w:rsidRPr="00E23850">
        <w:rPr>
          <w:szCs w:val="20"/>
        </w:rPr>
        <w:t>the possibility of configuring a separate or additional bandwidth and location for initial DL BWP for RedCap UEs</w:t>
      </w:r>
      <w:r w:rsidR="00605CC4">
        <w:rPr>
          <w:szCs w:val="20"/>
        </w:rPr>
        <w:t xml:space="preserve">. </w:t>
      </w:r>
      <w:r w:rsidR="00894BB6">
        <w:t>Related</w:t>
      </w:r>
      <w:r w:rsidR="00751140">
        <w:t xml:space="preserve"> to</w:t>
      </w:r>
      <w:r w:rsidR="006C6E41">
        <w:t xml:space="preserve"> configuring/defining a separate initial DL BWP for RedCap UEs, we have the following working assumption</w:t>
      </w:r>
      <w:r w:rsidR="00401133">
        <w:t xml:space="preserve"> in RAN1</w:t>
      </w:r>
      <w:r w:rsidR="00351432">
        <w:t>#105-e</w:t>
      </w:r>
      <w:r w:rsidR="006C6E41">
        <w:t>:</w:t>
      </w:r>
    </w:p>
    <w:tbl>
      <w:tblPr>
        <w:tblW w:w="9629" w:type="dxa"/>
        <w:tblCellMar>
          <w:left w:w="0" w:type="dxa"/>
          <w:right w:w="0" w:type="dxa"/>
        </w:tblCellMar>
        <w:tblLook w:val="04A0" w:firstRow="1" w:lastRow="0" w:firstColumn="1" w:lastColumn="0" w:noHBand="0" w:noVBand="1"/>
      </w:tblPr>
      <w:tblGrid>
        <w:gridCol w:w="9629"/>
      </w:tblGrid>
      <w:tr w:rsidR="003D2023" w:rsidRPr="00A2633F" w14:paraId="330EFE23" w14:textId="77777777" w:rsidTr="0084545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9E54F" w14:textId="77777777" w:rsidR="003D2023" w:rsidRPr="00A2633F" w:rsidRDefault="003D2023" w:rsidP="004F19CC">
            <w:pPr>
              <w:spacing w:after="0" w:line="240" w:lineRule="auto"/>
              <w:rPr>
                <w:rFonts w:ascii="Times" w:eastAsia="Batang" w:hAnsi="Times" w:cs="Times New Roman"/>
                <w:szCs w:val="24"/>
                <w:lang w:val="en-GB"/>
              </w:rPr>
            </w:pPr>
            <w:bookmarkStart w:id="8" w:name="_Hlk83024166"/>
            <w:r w:rsidRPr="00A2633F">
              <w:rPr>
                <w:rFonts w:ascii="Times" w:eastAsia="Batang" w:hAnsi="Times" w:cs="Times New Roman"/>
                <w:szCs w:val="24"/>
                <w:highlight w:val="darkYellow"/>
                <w:lang w:val="en-GB"/>
              </w:rPr>
              <w:t>Working assumption:</w:t>
            </w:r>
          </w:p>
          <w:p w14:paraId="450EE6DC" w14:textId="77777777" w:rsidR="003D2023" w:rsidRPr="003D2023" w:rsidRDefault="003D2023" w:rsidP="000942C7">
            <w:pPr>
              <w:numPr>
                <w:ilvl w:val="0"/>
                <w:numId w:val="15"/>
              </w:numPr>
              <w:spacing w:after="0" w:line="252" w:lineRule="auto"/>
              <w:rPr>
                <w:rFonts w:ascii="Times" w:eastAsia="Batang" w:hAnsi="Times" w:cs="Times New Roman"/>
                <w:sz w:val="18"/>
                <w:lang w:val="en-GB"/>
              </w:rPr>
            </w:pPr>
            <w:r w:rsidRPr="003D2023">
              <w:rPr>
                <w:rFonts w:ascii="Times" w:eastAsia="Batang" w:hAnsi="Times" w:cs="Times New Roman"/>
                <w:sz w:val="18"/>
                <w:lang w:val="en-GB"/>
              </w:rPr>
              <w:lastRenderedPageBreak/>
              <w:t>At least for TDD, an initial DL BWP for RedCap UEs (which is not expected to exceed the maximum RedCap UE bandwidth) can be optionally configured/defined separately from the initial DL BWP for non-RedCap UEs at least after initial access</w:t>
            </w:r>
          </w:p>
          <w:p w14:paraId="67BB539F" w14:textId="77777777" w:rsidR="003D2023" w:rsidRPr="003D2023" w:rsidRDefault="003D2023" w:rsidP="000942C7">
            <w:pPr>
              <w:numPr>
                <w:ilvl w:val="1"/>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the details of the configuration/definition</w:t>
            </w:r>
          </w:p>
          <w:p w14:paraId="1883E277" w14:textId="77777777" w:rsidR="003D2023" w:rsidRPr="003D2023" w:rsidRDefault="003D2023" w:rsidP="000942C7">
            <w:pPr>
              <w:numPr>
                <w:ilvl w:val="2"/>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 xml:space="preserve">The configuration for a separately configured initial DL BWP for RedCap UEs is </w:t>
            </w:r>
            <w:proofErr w:type="spellStart"/>
            <w:r w:rsidRPr="003D2023">
              <w:rPr>
                <w:rFonts w:ascii="Times" w:eastAsia="Batang" w:hAnsi="Times" w:cs="Times"/>
                <w:sz w:val="18"/>
                <w:lang w:val="en-GB" w:eastAsia="x-none"/>
              </w:rPr>
              <w:t>signaled</w:t>
            </w:r>
            <w:proofErr w:type="spellEnd"/>
            <w:r w:rsidRPr="003D2023">
              <w:rPr>
                <w:rFonts w:ascii="Times" w:eastAsia="Batang" w:hAnsi="Times" w:cs="Times"/>
                <w:sz w:val="18"/>
                <w:lang w:val="en-GB" w:eastAsia="x-none"/>
              </w:rPr>
              <w:t xml:space="preserve"> in SIB.</w:t>
            </w:r>
          </w:p>
          <w:p w14:paraId="1693B1B2" w14:textId="77777777" w:rsidR="003D2023" w:rsidRPr="003D2023" w:rsidRDefault="003D2023" w:rsidP="000942C7">
            <w:pPr>
              <w:numPr>
                <w:ilvl w:val="2"/>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 xml:space="preserve">whether to support that separate initial DL BWP for RedCap UEs can include a configuration of CORESET and CSS(s) </w:t>
            </w:r>
          </w:p>
          <w:p w14:paraId="3B14B190" w14:textId="77777777" w:rsidR="003D2023" w:rsidRPr="003D2023" w:rsidRDefault="003D2023" w:rsidP="000942C7">
            <w:pPr>
              <w:numPr>
                <w:ilvl w:val="2"/>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 xml:space="preserve">whether part of the configuration can be defined instead of </w:t>
            </w:r>
            <w:proofErr w:type="spellStart"/>
            <w:r w:rsidRPr="003D2023">
              <w:rPr>
                <w:rFonts w:ascii="Times" w:eastAsia="Batang" w:hAnsi="Times" w:cs="Times"/>
                <w:sz w:val="18"/>
                <w:lang w:val="en-GB" w:eastAsia="x-none"/>
              </w:rPr>
              <w:t>signaled</w:t>
            </w:r>
            <w:proofErr w:type="spellEnd"/>
          </w:p>
          <w:p w14:paraId="23ECA81F" w14:textId="77777777" w:rsidR="003D2023" w:rsidRPr="003D2023" w:rsidRDefault="003D2023" w:rsidP="000942C7">
            <w:pPr>
              <w:numPr>
                <w:ilvl w:val="1"/>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If a separate initial DL BWP for RedCap UEs is configured/defined, this separate initial DL BWP for RedCap UEs can be used at least after initial access (i.e., at least after RRC Setup, RRC Resume, or RRC Reestablishment).</w:t>
            </w:r>
          </w:p>
          <w:p w14:paraId="48FA79B0" w14:textId="77777777" w:rsidR="003D2023" w:rsidRPr="003D2023" w:rsidRDefault="003D2023" w:rsidP="000942C7">
            <w:pPr>
              <w:numPr>
                <w:ilvl w:val="2"/>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during the initial access</w:t>
            </w:r>
          </w:p>
          <w:p w14:paraId="4C1B3944" w14:textId="77777777" w:rsidR="003D2023" w:rsidRPr="003D2023" w:rsidRDefault="003D2023" w:rsidP="000942C7">
            <w:pPr>
              <w:numPr>
                <w:ilvl w:val="1"/>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whether a separately configured initial DL BWP for RedCap UEs needs to contain the entire CORESET #0, and, if not, the Redcap UE behaviour for CORESET #0 monitoring</w:t>
            </w:r>
          </w:p>
          <w:p w14:paraId="4B70C7DC" w14:textId="77777777" w:rsidR="003D2023" w:rsidRPr="003D2023" w:rsidRDefault="003D2023" w:rsidP="000942C7">
            <w:pPr>
              <w:numPr>
                <w:ilvl w:val="1"/>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supported bandwidths in the separate initial DL BWP</w:t>
            </w:r>
          </w:p>
          <w:p w14:paraId="40B01AD0" w14:textId="77777777" w:rsidR="003D2023" w:rsidRPr="003D2023" w:rsidRDefault="003D2023" w:rsidP="000942C7">
            <w:pPr>
              <w:numPr>
                <w:ilvl w:val="1"/>
                <w:numId w:val="15"/>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whether additional SSB is transmitted in the separately configured initial DL BWP for RedCap UEs</w:t>
            </w:r>
          </w:p>
          <w:p w14:paraId="36AD57D3" w14:textId="6E13D528" w:rsidR="003D2023" w:rsidRPr="006D7C88" w:rsidRDefault="003D2023" w:rsidP="000942C7">
            <w:pPr>
              <w:numPr>
                <w:ilvl w:val="1"/>
                <w:numId w:val="15"/>
              </w:numPr>
              <w:autoSpaceDN w:val="0"/>
              <w:spacing w:after="0" w:line="252" w:lineRule="auto"/>
              <w:contextualSpacing/>
              <w:rPr>
                <w:rFonts w:ascii="Times" w:eastAsia="Batang" w:hAnsi="Times" w:cs="Times"/>
                <w:sz w:val="18"/>
                <w:lang w:val="sv-SE" w:eastAsia="x-none"/>
              </w:rPr>
            </w:pPr>
            <w:r w:rsidRPr="003D2023">
              <w:rPr>
                <w:rFonts w:ascii="Times" w:eastAsia="Batang" w:hAnsi="Times" w:cs="Times"/>
                <w:sz w:val="18"/>
                <w:lang w:val="sv-SE" w:eastAsia="x-none"/>
              </w:rPr>
              <w:t>FFS: FDD case</w:t>
            </w:r>
          </w:p>
        </w:tc>
      </w:tr>
      <w:bookmarkEnd w:id="8"/>
    </w:tbl>
    <w:p w14:paraId="43D14051" w14:textId="4D9D2AE8" w:rsidR="003D2023" w:rsidRDefault="003D2023" w:rsidP="00F715B2">
      <w:pPr>
        <w:pStyle w:val="Proposal"/>
        <w:numPr>
          <w:ilvl w:val="0"/>
          <w:numId w:val="0"/>
        </w:numPr>
        <w:ind w:left="1304" w:hanging="1304"/>
      </w:pPr>
    </w:p>
    <w:p w14:paraId="748F13A9" w14:textId="7F8C5227" w:rsidR="00533B30" w:rsidRDefault="00401133" w:rsidP="00F2471D">
      <w:pPr>
        <w:pStyle w:val="ArialText"/>
      </w:pPr>
      <w:r>
        <w:t>Moreover, based on the latest feature lead summary (FL13) in RAN1#106</w:t>
      </w:r>
      <w:r w:rsidR="00351432">
        <w:t xml:space="preserve">-e, </w:t>
      </w:r>
      <w:r w:rsidR="00BE232E">
        <w:t>the following aspects are under discussion:</w:t>
      </w:r>
    </w:p>
    <w:tbl>
      <w:tblPr>
        <w:tblW w:w="9629" w:type="dxa"/>
        <w:tblCellMar>
          <w:left w:w="0" w:type="dxa"/>
          <w:right w:w="0" w:type="dxa"/>
        </w:tblCellMar>
        <w:tblLook w:val="04A0" w:firstRow="1" w:lastRow="0" w:firstColumn="1" w:lastColumn="0" w:noHBand="0" w:noVBand="1"/>
      </w:tblPr>
      <w:tblGrid>
        <w:gridCol w:w="9629"/>
      </w:tblGrid>
      <w:tr w:rsidR="00A67D92" w:rsidRPr="00A2633F" w14:paraId="05A02562" w14:textId="77777777" w:rsidTr="00572D5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307DD" w14:textId="77777777" w:rsidR="00A67D92" w:rsidRDefault="00A67D92" w:rsidP="00A67D92">
            <w:pPr>
              <w:jc w:val="both"/>
              <w:rPr>
                <w:b/>
                <w:bCs/>
              </w:rPr>
            </w:pPr>
            <w:r>
              <w:rPr>
                <w:b/>
                <w:bCs/>
                <w:highlight w:val="yellow"/>
              </w:rPr>
              <w:t>High Priority Proposal 2.2-6o</w:t>
            </w:r>
            <w:r>
              <w:rPr>
                <w:b/>
                <w:bCs/>
              </w:rPr>
              <w:t>:</w:t>
            </w:r>
          </w:p>
          <w:p w14:paraId="21018E5E" w14:textId="77777777" w:rsidR="00A67D92" w:rsidRPr="00A67D92" w:rsidRDefault="00A67D92" w:rsidP="000942C7">
            <w:pPr>
              <w:pStyle w:val="ListParagraph"/>
              <w:numPr>
                <w:ilvl w:val="0"/>
                <w:numId w:val="25"/>
              </w:numPr>
              <w:spacing w:after="180" w:line="252" w:lineRule="auto"/>
              <w:contextualSpacing/>
              <w:jc w:val="both"/>
              <w:rPr>
                <w:rFonts w:ascii="Times New Roman" w:hAnsi="Times New Roman" w:cs="Times New Roman"/>
                <w:sz w:val="20"/>
                <w:szCs w:val="20"/>
                <w:lang w:val="en-GB"/>
              </w:rPr>
            </w:pPr>
            <w:r w:rsidRPr="00A67D92">
              <w:rPr>
                <w:rFonts w:ascii="Times New Roman" w:hAnsi="Times New Roman" w:cs="Times New Roman"/>
                <w:sz w:val="20"/>
                <w:szCs w:val="20"/>
                <w:lang w:val="en-US"/>
              </w:rPr>
              <w:t>Regarding random access in idle/inactive mode in separate initial DL BWP for RedCap UEs in FR1,</w:t>
            </w:r>
          </w:p>
          <w:p w14:paraId="53BF60E6"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If a separate initial DL BWP for RedCap UEs is configured in FR1, is configured for random access, including CORESET/CSS for random access.</w:t>
            </w:r>
          </w:p>
          <w:p w14:paraId="6FF52C98"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If the separate initial DL BWP is </w:t>
            </w:r>
            <w:r w:rsidRPr="00A67D92">
              <w:rPr>
                <w:rFonts w:ascii="Times New Roman" w:hAnsi="Times New Roman" w:cs="Times New Roman"/>
                <w:strike/>
                <w:color w:val="FF0000"/>
                <w:sz w:val="20"/>
                <w:szCs w:val="20"/>
                <w:lang w:val="en-US"/>
              </w:rPr>
              <w:t>only</w:t>
            </w:r>
            <w:r w:rsidRPr="00A67D92">
              <w:rPr>
                <w:rFonts w:ascii="Times New Roman" w:hAnsi="Times New Roman" w:cs="Times New Roman"/>
                <w:color w:val="FF0000"/>
                <w:sz w:val="20"/>
                <w:szCs w:val="20"/>
                <w:lang w:val="en-US"/>
              </w:rPr>
              <w:t xml:space="preserve"> </w:t>
            </w:r>
            <w:r w:rsidRPr="00A67D92">
              <w:rPr>
                <w:rFonts w:ascii="Times New Roman" w:hAnsi="Times New Roman" w:cs="Times New Roman"/>
                <w:sz w:val="20"/>
                <w:szCs w:val="20"/>
                <w:lang w:val="en-US"/>
              </w:rPr>
              <w:t>configured for random access</w:t>
            </w:r>
            <w:r w:rsidRPr="00A67D92">
              <w:rPr>
                <w:rFonts w:ascii="Times New Roman" w:hAnsi="Times New Roman" w:cs="Times New Roman"/>
                <w:color w:val="FF0000"/>
                <w:sz w:val="20"/>
                <w:szCs w:val="20"/>
                <w:lang w:val="en-US"/>
              </w:rPr>
              <w:t xml:space="preserve"> but not for paging</w:t>
            </w:r>
            <w:r w:rsidRPr="00A67D92">
              <w:rPr>
                <w:rFonts w:ascii="Times New Roman" w:hAnsi="Times New Roman" w:cs="Times New Roman"/>
                <w:sz w:val="20"/>
                <w:szCs w:val="20"/>
                <w:lang w:val="en-US"/>
              </w:rPr>
              <w:t xml:space="preserve">, then the UE </w:t>
            </w:r>
            <w:proofErr w:type="gramStart"/>
            <w:r w:rsidRPr="00A67D92">
              <w:rPr>
                <w:rFonts w:ascii="Times New Roman" w:hAnsi="Times New Roman" w:cs="Times New Roman"/>
                <w:strike/>
                <w:color w:val="FF0000"/>
                <w:sz w:val="20"/>
                <w:szCs w:val="20"/>
                <w:lang w:val="en-US"/>
              </w:rPr>
              <w:t>will not</w:t>
            </w:r>
            <w:r w:rsidRPr="00A67D92">
              <w:rPr>
                <w:rFonts w:ascii="Times New Roman" w:hAnsi="Times New Roman" w:cs="Times New Roman"/>
                <w:color w:val="FF0000"/>
                <w:sz w:val="20"/>
                <w:szCs w:val="20"/>
                <w:lang w:val="en-US"/>
              </w:rPr>
              <w:t xml:space="preserve"> shall not</w:t>
            </w:r>
            <w:proofErr w:type="gramEnd"/>
            <w:r w:rsidRPr="00A67D92">
              <w:rPr>
                <w:rFonts w:ascii="Times New Roman" w:hAnsi="Times New Roman" w:cs="Times New Roman"/>
                <w:color w:val="FF0000"/>
                <w:sz w:val="20"/>
                <w:szCs w:val="20"/>
                <w:lang w:val="en-US"/>
              </w:rPr>
              <w:t xml:space="preserve"> </w:t>
            </w:r>
            <w:r w:rsidRPr="00A67D92">
              <w:rPr>
                <w:rFonts w:ascii="Times New Roman" w:hAnsi="Times New Roman" w:cs="Times New Roman"/>
                <w:sz w:val="20"/>
                <w:szCs w:val="20"/>
                <w:lang w:val="en-US"/>
              </w:rPr>
              <w:t>expect SSB transmission in the separate initial DL BWP.</w:t>
            </w:r>
          </w:p>
          <w:p w14:paraId="2BBCC9A4" w14:textId="77777777" w:rsidR="00A67D92" w:rsidRPr="00A67D92" w:rsidRDefault="00A67D92" w:rsidP="000942C7">
            <w:pPr>
              <w:pStyle w:val="ListParagraph"/>
              <w:numPr>
                <w:ilvl w:val="2"/>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Note: The network may </w:t>
            </w:r>
            <w:r w:rsidRPr="00A67D92">
              <w:rPr>
                <w:rFonts w:ascii="Times New Roman" w:hAnsi="Times New Roman" w:cs="Times New Roman"/>
                <w:strike/>
                <w:color w:val="FF0000"/>
                <w:sz w:val="20"/>
                <w:szCs w:val="20"/>
                <w:lang w:val="en-US"/>
              </w:rPr>
              <w:t>or may not</w:t>
            </w:r>
            <w:r w:rsidRPr="00A67D92">
              <w:rPr>
                <w:rFonts w:ascii="Times New Roman" w:hAnsi="Times New Roman" w:cs="Times New Roman"/>
                <w:sz w:val="20"/>
                <w:szCs w:val="20"/>
                <w:lang w:val="en-US"/>
              </w:rPr>
              <w:t xml:space="preserve"> configure SSB in this case.</w:t>
            </w:r>
          </w:p>
          <w:p w14:paraId="04906D53" w14:textId="77777777" w:rsidR="00A67D92" w:rsidRPr="00A67D92" w:rsidRDefault="00A67D92" w:rsidP="000942C7">
            <w:pPr>
              <w:pStyle w:val="ListParagraph"/>
              <w:numPr>
                <w:ilvl w:val="0"/>
                <w:numId w:val="25"/>
              </w:numPr>
              <w:spacing w:after="180" w:line="252" w:lineRule="auto"/>
              <w:contextualSpacing/>
              <w:jc w:val="both"/>
              <w:rPr>
                <w:rFonts w:ascii="Times New Roman" w:hAnsi="Times New Roman" w:cs="Times New Roman"/>
                <w:sz w:val="20"/>
                <w:szCs w:val="20"/>
                <w:lang w:val="en-GB"/>
              </w:rPr>
            </w:pPr>
            <w:r w:rsidRPr="00A67D92">
              <w:rPr>
                <w:rFonts w:ascii="Times New Roman" w:hAnsi="Times New Roman" w:cs="Times New Roman"/>
                <w:sz w:val="20"/>
                <w:szCs w:val="20"/>
                <w:lang w:val="en-US"/>
              </w:rPr>
              <w:t>Regarding paging in idle/inactive mode in separate initial DL BWP for RedCap UEs in FR1,</w:t>
            </w:r>
          </w:p>
          <w:p w14:paraId="33BECD57"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From RAN1 perspective, if a separate initial DL BWP for RedCap UEs is configured in FR1, it can be configured for paging, including CORESET/CSS for paging.</w:t>
            </w:r>
          </w:p>
          <w:p w14:paraId="39D84152"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FFS: If the separate initial DL BWP is configured for paging, then the UE [</w:t>
            </w:r>
            <w:r w:rsidRPr="00A67D92">
              <w:rPr>
                <w:rFonts w:ascii="Times New Roman" w:hAnsi="Times New Roman" w:cs="Times New Roman"/>
                <w:strike/>
                <w:color w:val="FF0000"/>
                <w:sz w:val="20"/>
                <w:szCs w:val="20"/>
                <w:lang w:val="en-US"/>
              </w:rPr>
              <w:t>expects</w:t>
            </w:r>
            <w:r w:rsidRPr="00A67D92">
              <w:rPr>
                <w:rFonts w:ascii="Times New Roman" w:hAnsi="Times New Roman" w:cs="Times New Roman"/>
                <w:color w:val="FF0000"/>
                <w:sz w:val="20"/>
                <w:szCs w:val="20"/>
                <w:lang w:val="en-US"/>
              </w:rPr>
              <w:t xml:space="preserve"> may expect</w:t>
            </w:r>
            <w:r w:rsidRPr="00A67D92">
              <w:rPr>
                <w:rFonts w:ascii="Times New Roman" w:hAnsi="Times New Roman" w:cs="Times New Roman"/>
                <w:sz w:val="20"/>
                <w:szCs w:val="20"/>
                <w:lang w:val="en-US"/>
              </w:rPr>
              <w:t xml:space="preserve"> / </w:t>
            </w:r>
            <w:r w:rsidRPr="00A67D92">
              <w:rPr>
                <w:rFonts w:ascii="Times New Roman" w:hAnsi="Times New Roman" w:cs="Times New Roman"/>
                <w:strike/>
                <w:color w:val="FF0000"/>
                <w:sz w:val="20"/>
                <w:szCs w:val="20"/>
                <w:lang w:val="en-US"/>
              </w:rPr>
              <w:t>will not expect</w:t>
            </w:r>
            <w:r w:rsidRPr="00A67D92">
              <w:rPr>
                <w:rFonts w:ascii="Times New Roman" w:hAnsi="Times New Roman" w:cs="Times New Roman"/>
                <w:color w:val="FF0000"/>
                <w:sz w:val="20"/>
                <w:szCs w:val="20"/>
                <w:lang w:val="en-US"/>
              </w:rPr>
              <w:t xml:space="preserve"> shall not expect</w:t>
            </w:r>
            <w:r w:rsidRPr="00A67D92">
              <w:rPr>
                <w:rFonts w:ascii="Times New Roman" w:hAnsi="Times New Roman" w:cs="Times New Roman"/>
                <w:sz w:val="20"/>
                <w:szCs w:val="20"/>
                <w:lang w:val="en-US"/>
              </w:rPr>
              <w:t>] SSB transmission in the separate initial DL BWP.</w:t>
            </w:r>
          </w:p>
          <w:p w14:paraId="384EC1E7" w14:textId="77777777" w:rsidR="00A67D92" w:rsidRPr="00A67D92" w:rsidRDefault="00A67D92" w:rsidP="000942C7">
            <w:pPr>
              <w:pStyle w:val="ListParagraph"/>
              <w:numPr>
                <w:ilvl w:val="2"/>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color w:val="FF0000"/>
                <w:sz w:val="20"/>
                <w:szCs w:val="20"/>
                <w:lang w:val="en-US"/>
              </w:rPr>
              <w:t xml:space="preserve">FFS: </w:t>
            </w:r>
            <w:r w:rsidRPr="00A67D92">
              <w:rPr>
                <w:rFonts w:ascii="Times New Roman" w:hAnsi="Times New Roman" w:cs="Times New Roman"/>
                <w:sz w:val="20"/>
                <w:szCs w:val="20"/>
                <w:lang w:val="en-US"/>
              </w:rPr>
              <w:t xml:space="preserve">Note: The network may </w:t>
            </w:r>
            <w:r w:rsidRPr="00A67D92">
              <w:rPr>
                <w:rFonts w:ascii="Times New Roman" w:hAnsi="Times New Roman" w:cs="Times New Roman"/>
                <w:strike/>
                <w:color w:val="FF0000"/>
                <w:sz w:val="20"/>
                <w:szCs w:val="20"/>
                <w:lang w:val="en-US"/>
              </w:rPr>
              <w:t>or may not</w:t>
            </w:r>
            <w:r w:rsidRPr="00A67D92">
              <w:rPr>
                <w:rFonts w:ascii="Times New Roman" w:hAnsi="Times New Roman" w:cs="Times New Roman"/>
                <w:sz w:val="20"/>
                <w:szCs w:val="20"/>
                <w:lang w:val="en-US"/>
              </w:rPr>
              <w:t xml:space="preserve"> configure SSB in this case.</w:t>
            </w:r>
          </w:p>
          <w:p w14:paraId="40718FF6" w14:textId="77777777" w:rsidR="00A67D92" w:rsidRPr="00A67D92" w:rsidRDefault="00A67D92" w:rsidP="000942C7">
            <w:pPr>
              <w:pStyle w:val="ListParagraph"/>
              <w:numPr>
                <w:ilvl w:val="0"/>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Regarding CORESET#0 and SIB1 in idle/inactive/connected mode for RedCap UEs in FR1,</w:t>
            </w:r>
          </w:p>
          <w:p w14:paraId="5FACB06C"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If a separate initial DL BWP for RedCap UEs is configured in FR1, then the UE </w:t>
            </w:r>
            <w:proofErr w:type="gramStart"/>
            <w:r w:rsidRPr="00A67D92">
              <w:rPr>
                <w:rFonts w:ascii="Times New Roman" w:hAnsi="Times New Roman" w:cs="Times New Roman"/>
                <w:strike/>
                <w:color w:val="FF0000"/>
                <w:sz w:val="20"/>
                <w:szCs w:val="20"/>
                <w:lang w:val="en-US"/>
              </w:rPr>
              <w:t>will not</w:t>
            </w:r>
            <w:r w:rsidRPr="00A67D92">
              <w:rPr>
                <w:rFonts w:ascii="Times New Roman" w:hAnsi="Times New Roman" w:cs="Times New Roman"/>
                <w:color w:val="FF0000"/>
                <w:sz w:val="20"/>
                <w:szCs w:val="20"/>
                <w:lang w:val="en-US"/>
              </w:rPr>
              <w:t xml:space="preserve"> shall not</w:t>
            </w:r>
            <w:proofErr w:type="gramEnd"/>
            <w:r w:rsidRPr="00A67D92">
              <w:rPr>
                <w:rFonts w:ascii="Times New Roman" w:hAnsi="Times New Roman" w:cs="Times New Roman"/>
                <w:color w:val="FF0000"/>
                <w:sz w:val="20"/>
                <w:szCs w:val="20"/>
                <w:lang w:val="en-US"/>
              </w:rPr>
              <w:t xml:space="preserve"> </w:t>
            </w:r>
            <w:r w:rsidRPr="00A67D92">
              <w:rPr>
                <w:rFonts w:ascii="Times New Roman" w:hAnsi="Times New Roman" w:cs="Times New Roman"/>
                <w:sz w:val="20"/>
                <w:szCs w:val="20"/>
                <w:lang w:val="en-US"/>
              </w:rPr>
              <w:t>expect it to contain MIB-configured CORESET#0 or SIB1.</w:t>
            </w:r>
          </w:p>
          <w:p w14:paraId="7EF91A30" w14:textId="77777777" w:rsidR="00A67D92" w:rsidRPr="00A67D92" w:rsidRDefault="00A67D92" w:rsidP="000942C7">
            <w:pPr>
              <w:pStyle w:val="ListParagraph"/>
              <w:numPr>
                <w:ilvl w:val="2"/>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Note: The network may </w:t>
            </w:r>
            <w:r w:rsidRPr="00A67D92">
              <w:rPr>
                <w:rFonts w:ascii="Times New Roman" w:hAnsi="Times New Roman" w:cs="Times New Roman"/>
                <w:strike/>
                <w:color w:val="FF0000"/>
                <w:sz w:val="20"/>
                <w:szCs w:val="20"/>
                <w:lang w:val="en-US"/>
              </w:rPr>
              <w:t>or may not</w:t>
            </w:r>
            <w:r w:rsidRPr="00A67D92">
              <w:rPr>
                <w:rFonts w:ascii="Times New Roman" w:hAnsi="Times New Roman" w:cs="Times New Roman"/>
                <w:sz w:val="20"/>
                <w:szCs w:val="20"/>
                <w:lang w:val="en-US"/>
              </w:rPr>
              <w:t xml:space="preserve"> configure </w:t>
            </w:r>
            <w:r w:rsidRPr="00A67D92">
              <w:rPr>
                <w:rFonts w:ascii="Times New Roman" w:hAnsi="Times New Roman" w:cs="Times New Roman"/>
                <w:color w:val="FF0000"/>
                <w:sz w:val="20"/>
                <w:szCs w:val="20"/>
                <w:lang w:val="en-US"/>
              </w:rPr>
              <w:t>MIB-configured</w:t>
            </w:r>
            <w:r w:rsidRPr="00A67D92">
              <w:rPr>
                <w:rFonts w:ascii="Times New Roman" w:hAnsi="Times New Roman" w:cs="Times New Roman"/>
                <w:sz w:val="20"/>
                <w:szCs w:val="20"/>
                <w:lang w:val="en-US"/>
              </w:rPr>
              <w:t xml:space="preserve"> CORESET#0 or SIB1 to be within the separate initial DL BWP.</w:t>
            </w:r>
          </w:p>
          <w:p w14:paraId="356EA66A"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If an RRC-configured DL BWP is configured in FR1, then the UE </w:t>
            </w:r>
            <w:proofErr w:type="gramStart"/>
            <w:r w:rsidRPr="00A67D92">
              <w:rPr>
                <w:rFonts w:ascii="Times New Roman" w:hAnsi="Times New Roman" w:cs="Times New Roman"/>
                <w:strike/>
                <w:color w:val="FF0000"/>
                <w:sz w:val="20"/>
                <w:szCs w:val="20"/>
                <w:lang w:val="en-US"/>
              </w:rPr>
              <w:t>will not</w:t>
            </w:r>
            <w:r w:rsidRPr="00A67D92">
              <w:rPr>
                <w:rFonts w:ascii="Times New Roman" w:hAnsi="Times New Roman" w:cs="Times New Roman"/>
                <w:color w:val="FF0000"/>
                <w:sz w:val="20"/>
                <w:szCs w:val="20"/>
                <w:lang w:val="en-US"/>
              </w:rPr>
              <w:t xml:space="preserve"> shall not</w:t>
            </w:r>
            <w:proofErr w:type="gramEnd"/>
            <w:r w:rsidRPr="00A67D92">
              <w:rPr>
                <w:rFonts w:ascii="Times New Roman" w:hAnsi="Times New Roman" w:cs="Times New Roman"/>
                <w:color w:val="FF0000"/>
                <w:sz w:val="20"/>
                <w:szCs w:val="20"/>
                <w:lang w:val="en-US"/>
              </w:rPr>
              <w:t xml:space="preserve"> </w:t>
            </w:r>
            <w:r w:rsidRPr="00A67D92">
              <w:rPr>
                <w:rFonts w:ascii="Times New Roman" w:hAnsi="Times New Roman" w:cs="Times New Roman"/>
                <w:sz w:val="20"/>
                <w:szCs w:val="20"/>
                <w:lang w:val="en-US"/>
              </w:rPr>
              <w:t>expect it to contain MIB-configured CORESET#0 or SIB1.</w:t>
            </w:r>
          </w:p>
          <w:p w14:paraId="70F2F776" w14:textId="77777777" w:rsidR="00A67D92" w:rsidRPr="00A67D92" w:rsidRDefault="00A67D92" w:rsidP="000942C7">
            <w:pPr>
              <w:pStyle w:val="ListParagraph"/>
              <w:numPr>
                <w:ilvl w:val="2"/>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Note: The network may </w:t>
            </w:r>
            <w:r w:rsidRPr="00A67D92">
              <w:rPr>
                <w:rFonts w:ascii="Times New Roman" w:hAnsi="Times New Roman" w:cs="Times New Roman"/>
                <w:strike/>
                <w:color w:val="FF0000"/>
                <w:sz w:val="20"/>
                <w:szCs w:val="20"/>
                <w:lang w:val="en-US"/>
              </w:rPr>
              <w:t>or may not</w:t>
            </w:r>
            <w:r w:rsidRPr="00A67D92">
              <w:rPr>
                <w:rFonts w:ascii="Times New Roman" w:hAnsi="Times New Roman" w:cs="Times New Roman"/>
                <w:sz w:val="20"/>
                <w:szCs w:val="20"/>
                <w:lang w:val="en-US"/>
              </w:rPr>
              <w:t xml:space="preserve"> configure </w:t>
            </w:r>
            <w:r w:rsidRPr="00A67D92">
              <w:rPr>
                <w:rFonts w:ascii="Times New Roman" w:hAnsi="Times New Roman" w:cs="Times New Roman"/>
                <w:color w:val="FF0000"/>
                <w:sz w:val="20"/>
                <w:szCs w:val="20"/>
                <w:lang w:val="en-US"/>
              </w:rPr>
              <w:t>MIB-configured</w:t>
            </w:r>
            <w:r w:rsidRPr="00A67D92">
              <w:rPr>
                <w:rFonts w:ascii="Times New Roman" w:hAnsi="Times New Roman" w:cs="Times New Roman"/>
                <w:sz w:val="20"/>
                <w:szCs w:val="20"/>
                <w:lang w:val="en-US"/>
              </w:rPr>
              <w:t xml:space="preserve"> CORESET#0 or SIB1 to be within the RRC-configured DL BWP.</w:t>
            </w:r>
          </w:p>
          <w:p w14:paraId="340C6A98"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color w:val="FF0000"/>
                <w:sz w:val="20"/>
                <w:szCs w:val="20"/>
                <w:lang w:val="en-US"/>
              </w:rPr>
            </w:pPr>
            <w:r w:rsidRPr="00A67D92">
              <w:rPr>
                <w:rFonts w:ascii="Times New Roman" w:hAnsi="Times New Roman" w:cs="Times New Roman"/>
                <w:color w:val="FF0000"/>
                <w:sz w:val="20"/>
                <w:szCs w:val="20"/>
                <w:lang w:val="en-US"/>
              </w:rPr>
              <w:t>In connected mode, the UE is not required to monitor CORESET#0 periodically for SI updates.</w:t>
            </w:r>
          </w:p>
          <w:p w14:paraId="5B622574" w14:textId="77777777" w:rsidR="00A67D92" w:rsidRPr="00A67D92" w:rsidRDefault="00A67D92" w:rsidP="000942C7">
            <w:pPr>
              <w:pStyle w:val="ListParagraph"/>
              <w:numPr>
                <w:ilvl w:val="2"/>
                <w:numId w:val="25"/>
              </w:numPr>
              <w:spacing w:after="180" w:line="252" w:lineRule="auto"/>
              <w:contextualSpacing/>
              <w:jc w:val="both"/>
              <w:rPr>
                <w:rFonts w:ascii="Times New Roman" w:hAnsi="Times New Roman" w:cs="Times New Roman"/>
                <w:color w:val="FF0000"/>
                <w:sz w:val="20"/>
                <w:szCs w:val="20"/>
                <w:lang w:val="en-US"/>
              </w:rPr>
            </w:pPr>
            <w:r w:rsidRPr="00A67D92">
              <w:rPr>
                <w:rFonts w:ascii="Times New Roman" w:hAnsi="Times New Roman" w:cs="Times New Roman"/>
                <w:color w:val="FF0000"/>
                <w:sz w:val="20"/>
                <w:szCs w:val="20"/>
                <w:lang w:val="en-US"/>
              </w:rPr>
              <w:t>FFS: How SI update notifications are indicated to RedCap UEs</w:t>
            </w:r>
          </w:p>
          <w:p w14:paraId="5F43C3FB" w14:textId="77777777" w:rsidR="00A67D92" w:rsidRPr="00A67D92" w:rsidRDefault="00A67D92" w:rsidP="000942C7">
            <w:pPr>
              <w:pStyle w:val="ListParagraph"/>
              <w:numPr>
                <w:ilvl w:val="0"/>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Regarding connected mode in an RRC-configured active DL BWP for a RedCap UE in FR1,</w:t>
            </w:r>
          </w:p>
          <w:p w14:paraId="45C26327"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Whether the UE can expect SSB transmission in the RRC-configured active DL BWP depends on its UE capabilities (e.g., whether it supports FG 6-1a or only FG 6-1).</w:t>
            </w:r>
          </w:p>
          <w:p w14:paraId="4D62A962" w14:textId="77777777" w:rsidR="00A67D92" w:rsidRPr="00A67D92" w:rsidRDefault="00A67D92" w:rsidP="000942C7">
            <w:pPr>
              <w:pStyle w:val="ListParagraph"/>
              <w:numPr>
                <w:ilvl w:val="2"/>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A UE not supporting operation without SSB transmission in the RRC-configured </w:t>
            </w:r>
            <w:r w:rsidRPr="00A67D92">
              <w:rPr>
                <w:rFonts w:ascii="Times New Roman" w:hAnsi="Times New Roman" w:cs="Times New Roman"/>
                <w:color w:val="FF0000"/>
                <w:sz w:val="20"/>
                <w:szCs w:val="20"/>
                <w:lang w:val="en-US"/>
              </w:rPr>
              <w:t>active</w:t>
            </w:r>
            <w:r w:rsidRPr="00A67D92">
              <w:rPr>
                <w:rFonts w:ascii="Times New Roman" w:hAnsi="Times New Roman" w:cs="Times New Roman"/>
                <w:sz w:val="20"/>
                <w:szCs w:val="20"/>
                <w:lang w:val="en-US"/>
              </w:rPr>
              <w:t xml:space="preserve"> DL BWP </w:t>
            </w:r>
            <w:r w:rsidRPr="00A67D92">
              <w:rPr>
                <w:rFonts w:ascii="Times New Roman" w:hAnsi="Times New Roman" w:cs="Times New Roman"/>
                <w:color w:val="FF0000"/>
                <w:sz w:val="20"/>
                <w:szCs w:val="20"/>
                <w:lang w:val="en-US"/>
              </w:rPr>
              <w:t>may</w:t>
            </w:r>
            <w:r w:rsidRPr="00A67D92">
              <w:rPr>
                <w:rFonts w:ascii="Times New Roman" w:hAnsi="Times New Roman" w:cs="Times New Roman"/>
                <w:sz w:val="20"/>
                <w:szCs w:val="20"/>
                <w:lang w:val="en-US"/>
              </w:rPr>
              <w:t xml:space="preserve"> expect SSB transmission in the RRC-configured </w:t>
            </w:r>
            <w:r w:rsidRPr="00A67D92">
              <w:rPr>
                <w:rFonts w:ascii="Times New Roman" w:hAnsi="Times New Roman" w:cs="Times New Roman"/>
                <w:color w:val="FF0000"/>
                <w:sz w:val="20"/>
                <w:szCs w:val="20"/>
                <w:lang w:val="en-US"/>
              </w:rPr>
              <w:t>active</w:t>
            </w:r>
            <w:r w:rsidRPr="00A67D92">
              <w:rPr>
                <w:rFonts w:ascii="Times New Roman" w:hAnsi="Times New Roman" w:cs="Times New Roman"/>
                <w:sz w:val="20"/>
                <w:szCs w:val="20"/>
                <w:lang w:val="en-US"/>
              </w:rPr>
              <w:t xml:space="preserve"> DL BWP.</w:t>
            </w:r>
          </w:p>
          <w:p w14:paraId="5D08E2C0" w14:textId="77777777" w:rsidR="00A67D92" w:rsidRPr="00A67D92" w:rsidRDefault="00A67D92" w:rsidP="000942C7">
            <w:pPr>
              <w:pStyle w:val="ListParagraph"/>
              <w:numPr>
                <w:ilvl w:val="3"/>
                <w:numId w:val="25"/>
              </w:numPr>
              <w:spacing w:after="180" w:line="252" w:lineRule="auto"/>
              <w:contextualSpacing/>
              <w:jc w:val="both"/>
              <w:rPr>
                <w:rFonts w:ascii="Times New Roman" w:hAnsi="Times New Roman" w:cs="Times New Roman"/>
                <w:color w:val="FF0000"/>
                <w:sz w:val="20"/>
                <w:szCs w:val="20"/>
                <w:lang w:val="en-US"/>
              </w:rPr>
            </w:pPr>
            <w:r w:rsidRPr="00A67D92">
              <w:rPr>
                <w:rFonts w:ascii="Times New Roman" w:hAnsi="Times New Roman" w:cs="Times New Roman"/>
                <w:color w:val="FF0000"/>
                <w:sz w:val="20"/>
                <w:szCs w:val="20"/>
                <w:lang w:val="en-US"/>
              </w:rPr>
              <w:t>This corresponds to mandatory RedCap UE feature.</w:t>
            </w:r>
          </w:p>
          <w:p w14:paraId="38EFCAE6" w14:textId="77777777" w:rsidR="00A67D92" w:rsidRPr="00A67D92" w:rsidRDefault="00A67D92" w:rsidP="000942C7">
            <w:pPr>
              <w:pStyle w:val="ListParagraph"/>
              <w:numPr>
                <w:ilvl w:val="2"/>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 xml:space="preserve">A UE </w:t>
            </w:r>
            <w:r w:rsidRPr="00A67D92">
              <w:rPr>
                <w:rFonts w:ascii="Times New Roman" w:hAnsi="Times New Roman" w:cs="Times New Roman"/>
                <w:color w:val="FF0000"/>
                <w:sz w:val="20"/>
                <w:szCs w:val="20"/>
                <w:lang w:val="en-US"/>
              </w:rPr>
              <w:t>optionally</w:t>
            </w:r>
            <w:r w:rsidRPr="00A67D92">
              <w:rPr>
                <w:rFonts w:ascii="Times New Roman" w:hAnsi="Times New Roman" w:cs="Times New Roman"/>
                <w:sz w:val="20"/>
                <w:szCs w:val="20"/>
                <w:lang w:val="en-US"/>
              </w:rPr>
              <w:t xml:space="preserve"> supporting operation without SSB transmission in the RRC-configured </w:t>
            </w:r>
            <w:r w:rsidRPr="00A67D92">
              <w:rPr>
                <w:rFonts w:ascii="Times New Roman" w:hAnsi="Times New Roman" w:cs="Times New Roman"/>
                <w:color w:val="FF0000"/>
                <w:sz w:val="20"/>
                <w:szCs w:val="20"/>
                <w:lang w:val="en-US"/>
              </w:rPr>
              <w:t>active</w:t>
            </w:r>
            <w:r w:rsidRPr="00A67D92">
              <w:rPr>
                <w:rFonts w:ascii="Times New Roman" w:hAnsi="Times New Roman" w:cs="Times New Roman"/>
                <w:sz w:val="20"/>
                <w:szCs w:val="20"/>
                <w:lang w:val="en-US"/>
              </w:rPr>
              <w:t xml:space="preserve"> DL BWP </w:t>
            </w:r>
            <w:proofErr w:type="gramStart"/>
            <w:r w:rsidRPr="00A67D92">
              <w:rPr>
                <w:rFonts w:ascii="Times New Roman" w:hAnsi="Times New Roman" w:cs="Times New Roman"/>
                <w:strike/>
                <w:color w:val="FF0000"/>
                <w:sz w:val="20"/>
                <w:szCs w:val="20"/>
                <w:lang w:val="en-US"/>
              </w:rPr>
              <w:t>will not</w:t>
            </w:r>
            <w:r w:rsidRPr="00A67D92">
              <w:rPr>
                <w:rFonts w:ascii="Times New Roman" w:hAnsi="Times New Roman" w:cs="Times New Roman"/>
                <w:color w:val="FF0000"/>
                <w:sz w:val="20"/>
                <w:szCs w:val="20"/>
                <w:lang w:val="en-US"/>
              </w:rPr>
              <w:t xml:space="preserve"> shall not</w:t>
            </w:r>
            <w:proofErr w:type="gramEnd"/>
            <w:r w:rsidRPr="00A67D92">
              <w:rPr>
                <w:rFonts w:ascii="Times New Roman" w:hAnsi="Times New Roman" w:cs="Times New Roman"/>
                <w:color w:val="FF0000"/>
                <w:sz w:val="20"/>
                <w:szCs w:val="20"/>
                <w:lang w:val="en-US"/>
              </w:rPr>
              <w:t xml:space="preserve"> </w:t>
            </w:r>
            <w:r w:rsidRPr="00A67D92">
              <w:rPr>
                <w:rFonts w:ascii="Times New Roman" w:hAnsi="Times New Roman" w:cs="Times New Roman"/>
                <w:sz w:val="20"/>
                <w:szCs w:val="20"/>
                <w:lang w:val="en-US"/>
              </w:rPr>
              <w:t xml:space="preserve">expect SSB transmission in the RRC-configured </w:t>
            </w:r>
            <w:r w:rsidRPr="00A67D92">
              <w:rPr>
                <w:rFonts w:ascii="Times New Roman" w:hAnsi="Times New Roman" w:cs="Times New Roman"/>
                <w:color w:val="FF0000"/>
                <w:sz w:val="20"/>
                <w:szCs w:val="20"/>
                <w:lang w:val="en-US"/>
              </w:rPr>
              <w:t>active</w:t>
            </w:r>
            <w:r w:rsidRPr="00A67D92">
              <w:rPr>
                <w:rFonts w:ascii="Times New Roman" w:hAnsi="Times New Roman" w:cs="Times New Roman"/>
                <w:sz w:val="20"/>
                <w:szCs w:val="20"/>
                <w:lang w:val="en-US"/>
              </w:rPr>
              <w:t xml:space="preserve"> DL BWP.</w:t>
            </w:r>
          </w:p>
          <w:p w14:paraId="6247A9A7" w14:textId="77777777" w:rsidR="00A67D92" w:rsidRPr="00A67D92" w:rsidRDefault="00A67D92" w:rsidP="000942C7">
            <w:pPr>
              <w:pStyle w:val="ListParagraph"/>
              <w:numPr>
                <w:ilvl w:val="3"/>
                <w:numId w:val="25"/>
              </w:numPr>
              <w:spacing w:after="180" w:line="252" w:lineRule="auto"/>
              <w:contextualSpacing/>
              <w:jc w:val="both"/>
              <w:rPr>
                <w:rFonts w:ascii="Times New Roman" w:hAnsi="Times New Roman" w:cs="Times New Roman"/>
                <w:color w:val="FF0000"/>
                <w:sz w:val="20"/>
                <w:szCs w:val="20"/>
                <w:lang w:val="en-US"/>
              </w:rPr>
            </w:pPr>
            <w:r w:rsidRPr="00A67D92">
              <w:rPr>
                <w:rFonts w:ascii="Times New Roman" w:hAnsi="Times New Roman" w:cs="Times New Roman"/>
                <w:color w:val="FF0000"/>
                <w:sz w:val="20"/>
                <w:szCs w:val="20"/>
                <w:lang w:val="en-US"/>
              </w:rPr>
              <w:t>This corresponds to optional RedCap UE feature.</w:t>
            </w:r>
          </w:p>
          <w:p w14:paraId="72444C2C" w14:textId="77777777" w:rsidR="00A67D92" w:rsidRPr="00A67D92" w:rsidRDefault="00A67D92" w:rsidP="000942C7">
            <w:pPr>
              <w:pStyle w:val="ListParagraph"/>
              <w:numPr>
                <w:ilvl w:val="1"/>
                <w:numId w:val="25"/>
              </w:numPr>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t>FFS: For BWP#0 configuration option 1, whether the UE can expect SSB transmission in the separate initial DL BWP when it is used in connected mode</w:t>
            </w:r>
          </w:p>
          <w:p w14:paraId="71F60163" w14:textId="5BEA0FC1" w:rsidR="00A67D92" w:rsidRPr="00A67D92" w:rsidRDefault="00A67D92" w:rsidP="000942C7">
            <w:pPr>
              <w:pStyle w:val="ListParagraph"/>
              <w:numPr>
                <w:ilvl w:val="2"/>
                <w:numId w:val="26"/>
              </w:numPr>
              <w:tabs>
                <w:tab w:val="left" w:pos="3780"/>
              </w:tabs>
              <w:spacing w:after="180" w:line="252" w:lineRule="auto"/>
              <w:contextualSpacing/>
              <w:jc w:val="both"/>
              <w:rPr>
                <w:rFonts w:ascii="Times New Roman" w:hAnsi="Times New Roman" w:cs="Times New Roman"/>
                <w:sz w:val="20"/>
                <w:szCs w:val="20"/>
                <w:lang w:val="en-US"/>
              </w:rPr>
            </w:pPr>
            <w:r w:rsidRPr="00A67D92">
              <w:rPr>
                <w:rFonts w:ascii="Times New Roman" w:hAnsi="Times New Roman" w:cs="Times New Roman"/>
                <w:sz w:val="20"/>
                <w:szCs w:val="20"/>
                <w:lang w:val="en-US"/>
              </w:rPr>
              <w:lastRenderedPageBreak/>
              <w:t>Note: According to 38.331 Annex B.2, BWP#0 is considered to be an RRC-configured BWP in BWP#0 configuration option 2 but not in BWP#0 configuration option 1.</w:t>
            </w:r>
          </w:p>
        </w:tc>
      </w:tr>
    </w:tbl>
    <w:p w14:paraId="0333644A" w14:textId="77777777" w:rsidR="00533B30" w:rsidRDefault="00533B30" w:rsidP="00F2471D">
      <w:pPr>
        <w:pStyle w:val="ArialText"/>
      </w:pPr>
    </w:p>
    <w:p w14:paraId="5CAD4629" w14:textId="1F4DB8EA" w:rsidR="005B18D2" w:rsidRDefault="004479D9" w:rsidP="00F2471D">
      <w:pPr>
        <w:pStyle w:val="ArialText"/>
      </w:pPr>
      <w:r>
        <w:t>Here, we provide our view on the</w:t>
      </w:r>
      <w:r w:rsidR="00251F50">
        <w:t xml:space="preserve"> most</w:t>
      </w:r>
      <w:r>
        <w:t xml:space="preserve"> important aspects of </w:t>
      </w:r>
      <w:r w:rsidR="00320F1C">
        <w:t xml:space="preserve">configuring a separate </w:t>
      </w:r>
      <w:r>
        <w:t>initial DL BWP for RedCap.</w:t>
      </w:r>
    </w:p>
    <w:p w14:paraId="35F8623C" w14:textId="77777777" w:rsidR="007708DC" w:rsidRDefault="007708DC" w:rsidP="00F2471D">
      <w:pPr>
        <w:pStyle w:val="ArialText"/>
      </w:pPr>
    </w:p>
    <w:p w14:paraId="7ACD9A4E" w14:textId="77777777" w:rsidR="004479D9" w:rsidRPr="00A04E41" w:rsidRDefault="004479D9" w:rsidP="004479D9">
      <w:pPr>
        <w:pStyle w:val="ArialText"/>
        <w:rPr>
          <w:b/>
          <w:u w:val="single"/>
        </w:rPr>
      </w:pPr>
      <w:r w:rsidRPr="00A04E41">
        <w:rPr>
          <w:b/>
          <w:u w:val="single"/>
        </w:rPr>
        <w:t>Details of the configuration/definition:</w:t>
      </w:r>
    </w:p>
    <w:p w14:paraId="3CA59EDE" w14:textId="12F82FCD" w:rsidR="004479D9" w:rsidRDefault="004479D9" w:rsidP="00327F32">
      <w:pPr>
        <w:pStyle w:val="ArialText"/>
      </w:pPr>
      <w:r w:rsidRPr="00A04E41">
        <w:t xml:space="preserve">The configuration for a separately configured initial DL BWP for RedCap UEs </w:t>
      </w:r>
      <w:r w:rsidR="007005FD">
        <w:t>can be</w:t>
      </w:r>
      <w:r w:rsidR="007005FD" w:rsidRPr="00A04E41">
        <w:t xml:space="preserve"> </w:t>
      </w:r>
      <w:r w:rsidRPr="00A04E41">
        <w:t>signaled in SIB</w:t>
      </w:r>
      <w:r>
        <w:t xml:space="preserve">. Specifically, such separate SIB-configured RedCap initial DL BWP can be configured </w:t>
      </w:r>
      <w:r w:rsidR="003F5657">
        <w:t xml:space="preserve">by defining </w:t>
      </w:r>
      <w:r w:rsidR="00406734">
        <w:t xml:space="preserve">a new </w:t>
      </w:r>
      <w:r>
        <w:t>information element (</w:t>
      </w:r>
      <w:r w:rsidRPr="0098122D">
        <w:t>IE</w:t>
      </w:r>
      <w:r>
        <w:t>)</w:t>
      </w:r>
      <w:r w:rsidRPr="0098122D">
        <w:t xml:space="preserve"> </w:t>
      </w:r>
      <w:r w:rsidR="003F5657" w:rsidRPr="003F5657">
        <w:t>e.g.,</w:t>
      </w:r>
      <w:r w:rsidR="00474EC6">
        <w:t xml:space="preserve"> </w:t>
      </w:r>
      <w:proofErr w:type="spellStart"/>
      <w:r w:rsidR="00474EC6" w:rsidRPr="003F5657">
        <w:rPr>
          <w:i/>
          <w:iCs/>
        </w:rPr>
        <w:t>initialDownlinkBWP_RedCap</w:t>
      </w:r>
      <w:proofErr w:type="spellEnd"/>
      <w:r w:rsidR="00474EC6" w:rsidRPr="0098122D">
        <w:t xml:space="preserve"> </w:t>
      </w:r>
      <w:r w:rsidRPr="00414F02">
        <w:t xml:space="preserve">within </w:t>
      </w:r>
      <w:proofErr w:type="spellStart"/>
      <w:r w:rsidRPr="00414F02">
        <w:rPr>
          <w:i/>
          <w:iCs/>
        </w:rPr>
        <w:t>DownlinkConfigCommonSIB</w:t>
      </w:r>
      <w:proofErr w:type="spellEnd"/>
      <w:r w:rsidRPr="00414F02">
        <w:t xml:space="preserve"> </w:t>
      </w:r>
      <w:r>
        <w:t xml:space="preserve">which is carried via </w:t>
      </w:r>
      <w:r w:rsidRPr="0098122D">
        <w:t>SIB1</w:t>
      </w:r>
      <w:r>
        <w:t>.</w:t>
      </w:r>
      <w:r w:rsidR="00534D77">
        <w:t xml:space="preserve"> </w:t>
      </w:r>
      <w:r w:rsidR="00875F97">
        <w:t>However, t</w:t>
      </w:r>
      <w:r w:rsidR="00534D77">
        <w:t xml:space="preserve">he </w:t>
      </w:r>
      <w:r w:rsidR="005521E1">
        <w:t>detail</w:t>
      </w:r>
      <w:r w:rsidR="00875F97">
        <w:t>ed signaling solution for the</w:t>
      </w:r>
      <w:r w:rsidR="000432C1">
        <w:t xml:space="preserve"> </w:t>
      </w:r>
      <w:r w:rsidR="005521E1">
        <w:t xml:space="preserve">configuration </w:t>
      </w:r>
      <w:r w:rsidR="00D93675">
        <w:t>of</w:t>
      </w:r>
      <w:r w:rsidR="00534D77">
        <w:t xml:space="preserve"> </w:t>
      </w:r>
      <w:r w:rsidR="00D93675">
        <w:t xml:space="preserve">the </w:t>
      </w:r>
      <w:r w:rsidR="00534D77">
        <w:t xml:space="preserve">RedCap initial BWP </w:t>
      </w:r>
      <w:r w:rsidR="00875F97">
        <w:t>is up</w:t>
      </w:r>
      <w:r w:rsidR="00534D77">
        <w:t xml:space="preserve"> to RAN2</w:t>
      </w:r>
      <w:r w:rsidR="00AA5027">
        <w:t>.</w:t>
      </w:r>
    </w:p>
    <w:p w14:paraId="0DB76281" w14:textId="73274B94" w:rsidR="00D92252" w:rsidRDefault="004479D9" w:rsidP="00287994">
      <w:pPr>
        <w:pStyle w:val="ArialText"/>
      </w:pPr>
      <w:r>
        <w:t>For Rel-15/16 UEs, t</w:t>
      </w:r>
      <w:r w:rsidRPr="006F5ABF">
        <w:t xml:space="preserve">he network configures the </w:t>
      </w:r>
      <w:proofErr w:type="spellStart"/>
      <w:r w:rsidRPr="006F5ABF">
        <w:rPr>
          <w:i/>
          <w:iCs/>
        </w:rPr>
        <w:t>locationAndBandwidth</w:t>
      </w:r>
      <w:proofErr w:type="spellEnd"/>
      <w:r w:rsidRPr="006F5ABF">
        <w:t xml:space="preserve"> so that the initial </w:t>
      </w:r>
      <w:r w:rsidR="0032559D">
        <w:t>DL</w:t>
      </w:r>
      <w:r w:rsidRPr="006F5ABF">
        <w:t xml:space="preserve">BWP contains the entire CORESET#0 of this serving cell in the frequency domain. The UE applies the </w:t>
      </w:r>
      <w:proofErr w:type="spellStart"/>
      <w:r w:rsidRPr="006F5ABF">
        <w:rPr>
          <w:i/>
          <w:iCs/>
        </w:rPr>
        <w:t>locationAndBandwidth</w:t>
      </w:r>
      <w:proofErr w:type="spellEnd"/>
      <w:r w:rsidRPr="006F5ABF">
        <w:t xml:space="preserve"> upon reception of this field (e.g.</w:t>
      </w:r>
      <w:r w:rsidR="00EC676D">
        <w:t>,</w:t>
      </w:r>
      <w:r w:rsidRPr="006F5ABF">
        <w:t xml:space="preserve"> to determine the frequency position of signals described in relation to this </w:t>
      </w:r>
      <w:proofErr w:type="spellStart"/>
      <w:r w:rsidRPr="009B7275">
        <w:rPr>
          <w:i/>
          <w:iCs/>
        </w:rPr>
        <w:t>locationAndBandwidth</w:t>
      </w:r>
      <w:proofErr w:type="spellEnd"/>
      <w:r w:rsidRPr="006F5ABF">
        <w:t>)</w:t>
      </w:r>
      <w:r>
        <w:t xml:space="preserve"> </w:t>
      </w:r>
      <w:r w:rsidRPr="006F5ABF">
        <w:t>but it keeps CORESET#0 until after reception of</w:t>
      </w:r>
      <w:r>
        <w:t xml:space="preserve"> </w:t>
      </w:r>
      <w:proofErr w:type="spellStart"/>
      <w:r w:rsidRPr="006F5ABF">
        <w:t>RRCSetup</w:t>
      </w:r>
      <w:proofErr w:type="spellEnd"/>
      <w:r w:rsidRPr="006F5ABF">
        <w:t>/</w:t>
      </w:r>
      <w:proofErr w:type="spellStart"/>
      <w:r w:rsidRPr="006F5ABF">
        <w:t>RRCResume</w:t>
      </w:r>
      <w:proofErr w:type="spellEnd"/>
      <w:r w:rsidRPr="006F5ABF">
        <w:t>/</w:t>
      </w:r>
      <w:proofErr w:type="spellStart"/>
      <w:r w:rsidRPr="006F5ABF">
        <w:t>RRCReestablishment</w:t>
      </w:r>
      <w:proofErr w:type="spellEnd"/>
      <w:r w:rsidRPr="006F5ABF">
        <w:t>.</w:t>
      </w:r>
      <w:r>
        <w:t xml:space="preserve"> Therefore, the UE does not use the location and BW (defined in IE </w:t>
      </w:r>
      <w:proofErr w:type="spellStart"/>
      <w:r w:rsidRPr="006F5ABF">
        <w:rPr>
          <w:i/>
          <w:iCs/>
        </w:rPr>
        <w:t>locationAndBandwidth</w:t>
      </w:r>
      <w:proofErr w:type="spellEnd"/>
      <w:r w:rsidRPr="004F2E2A">
        <w:t>)</w:t>
      </w:r>
      <w:r>
        <w:t xml:space="preserve"> for its initial DL BWP</w:t>
      </w:r>
      <w:r>
        <w:rPr>
          <w:i/>
          <w:iCs/>
        </w:rPr>
        <w:t xml:space="preserve"> </w:t>
      </w:r>
      <w:r>
        <w:t xml:space="preserve">during the initial access. For RedCap UEs, however, the SIB-configured initial DL BWP with specified IE </w:t>
      </w:r>
      <w:proofErr w:type="spellStart"/>
      <w:r w:rsidRPr="006F5ABF">
        <w:rPr>
          <w:i/>
          <w:iCs/>
        </w:rPr>
        <w:t>locationAndBandwidth</w:t>
      </w:r>
      <w:proofErr w:type="spellEnd"/>
      <w:r>
        <w:rPr>
          <w:i/>
          <w:iCs/>
        </w:rPr>
        <w:t xml:space="preserve"> </w:t>
      </w:r>
      <w:r>
        <w:t xml:space="preserve">should be used during the initial access as well. In this case, after reception of CORESET #0 and decoding SIB1, the RedCap UE can switch to the separate SIB-configured initial DL BWP during the initial access. Such flexibility in the location of the initial DL BWP during initial access is beneficial for TDD UL/DL center frequency alignment when the initial UL BWP is located at the edge of the carrier to minimize the PUSCH resource fragmentation. Moreover, having a </w:t>
      </w:r>
      <w:r w:rsidR="000C2DC2">
        <w:t>separate</w:t>
      </w:r>
      <w:r>
        <w:t xml:space="preserve"> SIB configured initial DL BWP during initial access can be beneficial for offloading purposes for both FDD and TDD scenarios. </w:t>
      </w:r>
    </w:p>
    <w:p w14:paraId="7741E5C3" w14:textId="77777777" w:rsidR="006807BB" w:rsidRPr="00A777F7" w:rsidRDefault="006807BB" w:rsidP="006807BB">
      <w:pPr>
        <w:pStyle w:val="ArialText"/>
        <w:ind w:left="60"/>
      </w:pPr>
      <w:r>
        <w:t>Also, the configuration of a DL BWP will naturally contain configuration of CORESET(s) and CSS(s). In fact, a</w:t>
      </w:r>
      <w:r w:rsidRPr="0048049C">
        <w:t>ccording to</w:t>
      </w:r>
      <w:r>
        <w:t xml:space="preserve"> </w:t>
      </w:r>
      <w:r w:rsidRPr="0048049C">
        <w:t>TS 38.213 Clause 12</w:t>
      </w:r>
      <w:r>
        <w:t xml:space="preserve">, </w:t>
      </w:r>
      <w:r>
        <w:rPr>
          <w:szCs w:val="20"/>
        </w:rPr>
        <w:t>t</w:t>
      </w:r>
      <w:r w:rsidRPr="0048049C">
        <w:rPr>
          <w:szCs w:val="20"/>
        </w:rPr>
        <w:t xml:space="preserve">he UE does not expect to be configured without a CSS set on the </w:t>
      </w:r>
      <w:proofErr w:type="spellStart"/>
      <w:r w:rsidRPr="0048049C">
        <w:rPr>
          <w:szCs w:val="20"/>
        </w:rPr>
        <w:t>PCell</w:t>
      </w:r>
      <w:proofErr w:type="spellEnd"/>
      <w:r>
        <w:t>:</w:t>
      </w:r>
    </w:p>
    <w:tbl>
      <w:tblPr>
        <w:tblStyle w:val="TableGrid"/>
        <w:tblW w:w="0" w:type="auto"/>
        <w:tblLook w:val="04A0" w:firstRow="1" w:lastRow="0" w:firstColumn="1" w:lastColumn="0" w:noHBand="0" w:noVBand="1"/>
      </w:tblPr>
      <w:tblGrid>
        <w:gridCol w:w="9620"/>
      </w:tblGrid>
      <w:tr w:rsidR="006807BB" w14:paraId="6169BC96" w14:textId="77777777" w:rsidTr="00212186">
        <w:trPr>
          <w:trHeight w:val="748"/>
        </w:trPr>
        <w:tc>
          <w:tcPr>
            <w:tcW w:w="9620" w:type="dxa"/>
          </w:tcPr>
          <w:p w14:paraId="36186865" w14:textId="77777777" w:rsidR="006807BB" w:rsidRDefault="006807BB" w:rsidP="00212186">
            <w:pPr>
              <w:pStyle w:val="ArialText"/>
            </w:pPr>
            <w:r w:rsidRPr="0048049C">
              <w:rPr>
                <w:sz w:val="20"/>
                <w:szCs w:val="20"/>
              </w:rPr>
              <w:t xml:space="preserve">For each DL BWP in a set of DL BWPs of the </w:t>
            </w:r>
            <w:proofErr w:type="spellStart"/>
            <w:r w:rsidRPr="0048049C">
              <w:rPr>
                <w:sz w:val="20"/>
                <w:szCs w:val="20"/>
              </w:rPr>
              <w:t>PCell</w:t>
            </w:r>
            <w:proofErr w:type="spellEnd"/>
            <w:r w:rsidRPr="0048049C">
              <w:rPr>
                <w:sz w:val="20"/>
                <w:szCs w:val="20"/>
              </w:rPr>
              <w:t>, or of the PUCCH-</w:t>
            </w:r>
            <w:proofErr w:type="spellStart"/>
            <w:r w:rsidRPr="0048049C">
              <w:rPr>
                <w:sz w:val="20"/>
                <w:szCs w:val="20"/>
              </w:rPr>
              <w:t>SCell</w:t>
            </w:r>
            <w:proofErr w:type="spellEnd"/>
            <w:r w:rsidRPr="0048049C">
              <w:rPr>
                <w:sz w:val="20"/>
                <w:szCs w:val="20"/>
              </w:rPr>
              <w:t xml:space="preserve">, a UE can be configured CORESETs for every type of CSS sets and for USS as described in Clause 10.1. The UE does not expect to be configured without a CSS set on the </w:t>
            </w:r>
            <w:proofErr w:type="spellStart"/>
            <w:r w:rsidRPr="0048049C">
              <w:rPr>
                <w:sz w:val="20"/>
                <w:szCs w:val="20"/>
              </w:rPr>
              <w:t>PCell</w:t>
            </w:r>
            <w:proofErr w:type="spellEnd"/>
            <w:r w:rsidRPr="0048049C">
              <w:rPr>
                <w:sz w:val="20"/>
                <w:szCs w:val="20"/>
              </w:rPr>
              <w:t>.</w:t>
            </w:r>
          </w:p>
        </w:tc>
      </w:tr>
    </w:tbl>
    <w:p w14:paraId="58C6AC32" w14:textId="5B664515" w:rsidR="001121D3" w:rsidRDefault="001121D3" w:rsidP="001121D3">
      <w:pPr>
        <w:pStyle w:val="ArialText"/>
      </w:pPr>
    </w:p>
    <w:p w14:paraId="7D752119" w14:textId="4E09129A" w:rsidR="001121D3" w:rsidRDefault="001121D3" w:rsidP="001121D3">
      <w:pPr>
        <w:pStyle w:val="ArialText"/>
      </w:pPr>
      <w:r>
        <w:t xml:space="preserve">In particular, if a separate initial DL BWP is configured for RedCap, it should contain the configuration of CORESET/CSS for </w:t>
      </w:r>
      <w:r w:rsidR="00B844C8">
        <w:t>random access</w:t>
      </w:r>
      <w:r w:rsidR="00C30C8A">
        <w:t>.</w:t>
      </w:r>
    </w:p>
    <w:p w14:paraId="36191829" w14:textId="6103F33B" w:rsidR="00F922A9" w:rsidRDefault="00F922A9" w:rsidP="00F922A9">
      <w:pPr>
        <w:pStyle w:val="Proposal"/>
      </w:pPr>
      <w:bookmarkStart w:id="9" w:name="_Toc83986553"/>
      <w:r>
        <w:t>For RedCap UEs, the</w:t>
      </w:r>
      <w:r w:rsidR="007007DD">
        <w:t xml:space="preserve"> IE </w:t>
      </w:r>
      <w:proofErr w:type="spellStart"/>
      <w:r w:rsidR="007007DD" w:rsidRPr="006F5ABF">
        <w:rPr>
          <w:i/>
          <w:iCs/>
        </w:rPr>
        <w:t>locationAndBandwidth</w:t>
      </w:r>
      <w:proofErr w:type="spellEnd"/>
      <w:r w:rsidR="007007DD">
        <w:rPr>
          <w:i/>
          <w:iCs/>
        </w:rPr>
        <w:t xml:space="preserve"> </w:t>
      </w:r>
      <w:r w:rsidR="007007DD">
        <w:t>specified in the</w:t>
      </w:r>
      <w:r>
        <w:t xml:space="preserve"> SIB-configured initial DL BWP </w:t>
      </w:r>
      <w:r w:rsidR="009450BE">
        <w:t>can be applied and used during the initial access</w:t>
      </w:r>
      <w:r>
        <w:t>.</w:t>
      </w:r>
      <w:bookmarkEnd w:id="9"/>
    </w:p>
    <w:p w14:paraId="6F970C20" w14:textId="5D630A02" w:rsidR="002A628F" w:rsidRDefault="002A628F" w:rsidP="00C30C8A">
      <w:pPr>
        <w:pStyle w:val="Proposal"/>
      </w:pPr>
      <w:bookmarkStart w:id="10" w:name="_Toc83986554"/>
      <w:r>
        <w:t xml:space="preserve">A </w:t>
      </w:r>
      <w:r w:rsidR="00C02059">
        <w:t>separate initial DL BWP for RedCap</w:t>
      </w:r>
      <w:r>
        <w:t xml:space="preserve"> </w:t>
      </w:r>
      <w:r w:rsidR="00C30C8A">
        <w:t xml:space="preserve">should </w:t>
      </w:r>
      <w:r>
        <w:t>contain configuration</w:t>
      </w:r>
      <w:r w:rsidR="00C30C8A">
        <w:t>s</w:t>
      </w:r>
      <w:r>
        <w:t xml:space="preserve"> of CORESET</w:t>
      </w:r>
      <w:r w:rsidR="00C30C8A">
        <w:t>/CSS at least for random access</w:t>
      </w:r>
      <w:r>
        <w:t>.</w:t>
      </w:r>
      <w:bookmarkEnd w:id="10"/>
    </w:p>
    <w:p w14:paraId="4FCC1E84" w14:textId="77777777" w:rsidR="00C638BC" w:rsidRPr="00FE21CE" w:rsidRDefault="00C638BC" w:rsidP="00C638BC">
      <w:pPr>
        <w:pStyle w:val="ArialText"/>
        <w:rPr>
          <w:b/>
          <w:u w:val="single"/>
        </w:rPr>
      </w:pPr>
    </w:p>
    <w:p w14:paraId="64BB9940" w14:textId="067B7143" w:rsidR="00C638BC" w:rsidRDefault="00C638BC" w:rsidP="00C638BC">
      <w:pPr>
        <w:pStyle w:val="ArialText"/>
        <w:rPr>
          <w:b/>
          <w:u w:val="single"/>
        </w:rPr>
      </w:pPr>
      <w:r w:rsidRPr="00FE21CE">
        <w:rPr>
          <w:b/>
          <w:u w:val="single"/>
        </w:rPr>
        <w:t xml:space="preserve">Whether </w:t>
      </w:r>
      <w:r w:rsidR="00103F46">
        <w:rPr>
          <w:b/>
          <w:u w:val="single"/>
        </w:rPr>
        <w:t>a separate SIB-configured</w:t>
      </w:r>
      <w:r w:rsidRPr="00FE21CE">
        <w:rPr>
          <w:b/>
          <w:u w:val="single"/>
        </w:rPr>
        <w:t xml:space="preserve"> initial DL BWP contains the entire CORESET #0:</w:t>
      </w:r>
    </w:p>
    <w:p w14:paraId="0BF30A4A" w14:textId="2A2D825F" w:rsidR="00C638BC" w:rsidRDefault="00C638BC" w:rsidP="00C638BC">
      <w:pPr>
        <w:pStyle w:val="ArialText"/>
      </w:pPr>
      <w:r>
        <w:t xml:space="preserve">The key motivation of configuring a separate SIB-configured initial DL BWP for RedCap is that it enables the TDD UL/DL center frequency alignment when the initial UL BWP is placed at the edge of the carrier for minimizing the PUSCH resource fragmentation. In TDD scenarios, if the initial UL BWP and initial DL BWP </w:t>
      </w:r>
      <w:r w:rsidR="00103F46">
        <w:t xml:space="preserve">for RedCap UEs </w:t>
      </w:r>
      <w:r>
        <w:t>should have the same center frequency, the DL BWP also needs to be placed close to the edge of the carrier.</w:t>
      </w:r>
      <w:r w:rsidR="0024140C">
        <w:t xml:space="preserve"> </w:t>
      </w:r>
      <w:r>
        <w:t>A s</w:t>
      </w:r>
      <w:r w:rsidR="00242FA5">
        <w:t>e</w:t>
      </w:r>
      <w:r>
        <w:t>p</w:t>
      </w:r>
      <w:r w:rsidR="00242FA5">
        <w:t>a</w:t>
      </w:r>
      <w:r>
        <w:t>rate initial DL BWP can also be beneficial for offloading during the initial access.</w:t>
      </w:r>
      <w:r w:rsidR="0024140C">
        <w:t xml:space="preserve"> </w:t>
      </w:r>
      <w:r>
        <w:t>Here, two cases can be considered for RedCap:</w:t>
      </w:r>
    </w:p>
    <w:p w14:paraId="05DE6ACA" w14:textId="422F82A0" w:rsidR="00C638BC" w:rsidRPr="00DB5455" w:rsidRDefault="00C638BC" w:rsidP="000942C7">
      <w:pPr>
        <w:pStyle w:val="ArialText"/>
        <w:numPr>
          <w:ilvl w:val="0"/>
          <w:numId w:val="16"/>
        </w:numPr>
        <w:ind w:left="270"/>
        <w:rPr>
          <w:b/>
        </w:rPr>
      </w:pPr>
      <w:r w:rsidRPr="00CD62D7">
        <w:rPr>
          <w:b/>
          <w:bCs/>
        </w:rPr>
        <w:t>Case 1:</w:t>
      </w:r>
      <w:r w:rsidRPr="00DB5455">
        <w:rPr>
          <w:b/>
        </w:rPr>
        <w:t xml:space="preserve"> </w:t>
      </w:r>
      <w:r w:rsidR="003F43EB">
        <w:rPr>
          <w:b/>
        </w:rPr>
        <w:t>Separate</w:t>
      </w:r>
      <w:r w:rsidRPr="00DB5455">
        <w:rPr>
          <w:b/>
        </w:rPr>
        <w:t xml:space="preserve"> initial DL BWP does not necessarily contain the entire CORESET #0.</w:t>
      </w:r>
    </w:p>
    <w:p w14:paraId="440D0384" w14:textId="3516C2E4" w:rsidR="00F94C53" w:rsidRDefault="00C638BC" w:rsidP="00965867">
      <w:pPr>
        <w:pStyle w:val="ArialText"/>
        <w:ind w:left="270"/>
        <w:rPr>
          <w:rFonts w:cs="Arial"/>
          <w:szCs w:val="20"/>
        </w:rPr>
      </w:pPr>
      <w:r>
        <w:lastRenderedPageBreak/>
        <w:t xml:space="preserve">In this case, the location of the </w:t>
      </w:r>
      <w:r w:rsidR="000A2B66" w:rsidRPr="000A2B66">
        <w:t>SIB-configured</w:t>
      </w:r>
      <w:r>
        <w:t xml:space="preserve"> initial DL BWP is not constrained with the frequency location of CORESET #0 and, hence, there is flexibility in placing the initial DL BWP. For example, in a TDD scenario with initial UL BWP being located at the edge of the carrier, the initial DL BWP can also be placed close to the edge of the carrier and be co-centered with the initial UL BWP. </w:t>
      </w:r>
      <w:r w:rsidR="00181188">
        <w:t xml:space="preserve">Meanwhile, when the initial DL BWP does not contain the entire CORESET #0, there is also a benefit from offloading perspective. </w:t>
      </w:r>
      <w:r>
        <w:t>However, since the UE needs to rely on CORESET #0</w:t>
      </w:r>
      <w:r w:rsidR="00C717CE">
        <w:t xml:space="preserve"> at least</w:t>
      </w:r>
      <w:r>
        <w:t xml:space="preserve"> for acquiring SIB1, it may need to switch to CORESET #0 when the initial DL BWP does not contain the entire CORESET #0.</w:t>
      </w:r>
      <w:r w:rsidR="00063A85">
        <w:t xml:space="preserve"> </w:t>
      </w:r>
      <w:r w:rsidR="007172C5">
        <w:rPr>
          <w:rFonts w:cs="Arial"/>
          <w:szCs w:val="20"/>
        </w:rPr>
        <w:t>Note</w:t>
      </w:r>
      <w:r w:rsidR="00063A85">
        <w:rPr>
          <w:rFonts w:cs="Arial"/>
          <w:szCs w:val="20"/>
        </w:rPr>
        <w:t xml:space="preserve"> that after decoding MIB, the UE has the required information (e.g., CORESET #0 configuration) for acquiring SIB1. Therefore, SIB1 must be scheduled using CORESET #0 </w:t>
      </w:r>
      <w:r w:rsidR="00063A85" w:rsidRPr="00F62626">
        <w:rPr>
          <w:rFonts w:cs="Arial"/>
          <w:szCs w:val="20"/>
        </w:rPr>
        <w:t xml:space="preserve">as it is not possible to configure a separate CORESET for SIB1 in the MIB </w:t>
      </w:r>
      <w:r w:rsidR="00063A85">
        <w:rPr>
          <w:rFonts w:cs="Arial"/>
          <w:szCs w:val="20"/>
        </w:rPr>
        <w:t>which only</w:t>
      </w:r>
      <w:r w:rsidR="00063A85" w:rsidRPr="00F62626">
        <w:rPr>
          <w:rFonts w:cs="Arial"/>
          <w:szCs w:val="20"/>
        </w:rPr>
        <w:t xml:space="preserve"> has 1 spare bit left.</w:t>
      </w:r>
      <w:r w:rsidR="00315422">
        <w:rPr>
          <w:rFonts w:cs="Arial"/>
          <w:szCs w:val="20"/>
        </w:rPr>
        <w:t xml:space="preserve"> </w:t>
      </w:r>
      <w:r w:rsidR="00315422" w:rsidRPr="00315422">
        <w:rPr>
          <w:rFonts w:cs="Arial"/>
          <w:szCs w:val="20"/>
        </w:rPr>
        <w:t>Thus</w:t>
      </w:r>
      <w:r w:rsidR="00F94C53">
        <w:rPr>
          <w:rFonts w:cs="Arial"/>
          <w:szCs w:val="20"/>
        </w:rPr>
        <w:t>,</w:t>
      </w:r>
      <w:r w:rsidR="00315422" w:rsidRPr="00315422">
        <w:rPr>
          <w:rFonts w:cs="Arial"/>
          <w:szCs w:val="20"/>
        </w:rPr>
        <w:t xml:space="preserve"> we can only have one MIB-configured CORESET #0.</w:t>
      </w:r>
      <w:r w:rsidR="00063A85">
        <w:rPr>
          <w:rFonts w:cs="Arial"/>
          <w:szCs w:val="20"/>
        </w:rPr>
        <w:t xml:space="preserve"> SIB1 also provides information about availability and scheduling (e.g., </w:t>
      </w:r>
      <w:r w:rsidR="00063A85" w:rsidRPr="00573FE4">
        <w:rPr>
          <w:rFonts w:cs="Arial"/>
          <w:szCs w:val="20"/>
        </w:rPr>
        <w:t>periodicity, SI-window size</w:t>
      </w:r>
      <w:r w:rsidR="00063A85">
        <w:rPr>
          <w:rFonts w:cs="Arial"/>
          <w:szCs w:val="20"/>
        </w:rPr>
        <w:t>) of other SIBs (</w:t>
      </w:r>
      <w:proofErr w:type="spellStart"/>
      <w:r w:rsidR="00063A85">
        <w:rPr>
          <w:rFonts w:cs="Arial"/>
          <w:szCs w:val="20"/>
        </w:rPr>
        <w:t>SIBx</w:t>
      </w:r>
      <w:proofErr w:type="spellEnd"/>
      <w:r w:rsidR="00063A85">
        <w:rPr>
          <w:rFonts w:cs="Arial"/>
          <w:szCs w:val="20"/>
        </w:rPr>
        <w:t xml:space="preserve"> with x&gt;1, e.g., SIB2, SIB3, etc.) which may or may not be scheduled using CORESET #0. </w:t>
      </w:r>
      <w:r w:rsidR="00876914">
        <w:rPr>
          <w:rFonts w:cs="Arial"/>
          <w:szCs w:val="20"/>
        </w:rPr>
        <w:t>Hence, i</w:t>
      </w:r>
      <w:r w:rsidR="00063A85">
        <w:rPr>
          <w:rFonts w:cs="Arial"/>
          <w:szCs w:val="20"/>
        </w:rPr>
        <w:t xml:space="preserve">f the </w:t>
      </w:r>
      <w:r w:rsidR="00063A85">
        <w:t xml:space="preserve">SIB-configured initial DL BWP does not contain the entire CORESET #0, a RedCap UE </w:t>
      </w:r>
      <w:r w:rsidR="00876914">
        <w:t xml:space="preserve">may need to </w:t>
      </w:r>
      <w:r w:rsidR="00D53FED">
        <w:t xml:space="preserve">switch to CORESET #0 for </w:t>
      </w:r>
      <w:r w:rsidR="00B520A5">
        <w:t>SIB</w:t>
      </w:r>
      <w:r w:rsidR="007172C5">
        <w:t>1 (and potentially other SIBs) updates.</w:t>
      </w:r>
      <w:r>
        <w:t xml:space="preserve"> </w:t>
      </w:r>
      <w:r w:rsidRPr="00AA3123">
        <w:t>We note that</w:t>
      </w:r>
      <w:r w:rsidR="001C6663">
        <w:rPr>
          <w:rFonts w:cs="Arial"/>
          <w:szCs w:val="20"/>
        </w:rPr>
        <w:t xml:space="preserve">, </w:t>
      </w:r>
      <w:r w:rsidR="004D2248">
        <w:rPr>
          <w:rFonts w:cs="Arial"/>
          <w:szCs w:val="20"/>
        </w:rPr>
        <w:t>when</w:t>
      </w:r>
      <w:r w:rsidR="00F94C53" w:rsidRPr="00F94C53">
        <w:rPr>
          <w:rFonts w:cs="Arial"/>
          <w:szCs w:val="20"/>
        </w:rPr>
        <w:t xml:space="preserve"> </w:t>
      </w:r>
      <w:r w:rsidR="001C6663" w:rsidRPr="00F94C53">
        <w:rPr>
          <w:rFonts w:cs="Arial"/>
          <w:szCs w:val="20"/>
        </w:rPr>
        <w:t>the RedCap initial DL BWP</w:t>
      </w:r>
      <w:r w:rsidR="001C6663">
        <w:rPr>
          <w:rFonts w:cs="Arial"/>
          <w:szCs w:val="20"/>
        </w:rPr>
        <w:t xml:space="preserve"> contains the configurations of</w:t>
      </w:r>
      <w:r w:rsidR="001C6663" w:rsidRPr="00F94C53">
        <w:rPr>
          <w:rFonts w:cs="Arial"/>
          <w:szCs w:val="20"/>
        </w:rPr>
        <w:t xml:space="preserve"> </w:t>
      </w:r>
      <w:r w:rsidR="00F94C53" w:rsidRPr="00F94C53">
        <w:rPr>
          <w:rFonts w:cs="Arial"/>
          <w:szCs w:val="20"/>
        </w:rPr>
        <w:t>CORESET/CSS for random access and paging, the UE is not expected to retune periodically to monitor CORESET#0. The UE would only need to retune to read SIB1 when there is SI update notification in the paging DCI, and this is expected to happen infrequently.</w:t>
      </w:r>
    </w:p>
    <w:p w14:paraId="5699E17D" w14:textId="77777777" w:rsidR="00340E4E" w:rsidRDefault="00340E4E" w:rsidP="00965867">
      <w:pPr>
        <w:pStyle w:val="ArialText"/>
        <w:ind w:left="270"/>
        <w:rPr>
          <w:rFonts w:cs="Arial"/>
          <w:szCs w:val="20"/>
        </w:rPr>
      </w:pPr>
    </w:p>
    <w:p w14:paraId="693B4404" w14:textId="77777777" w:rsidR="00340E4E" w:rsidRDefault="00340E4E" w:rsidP="00340E4E">
      <w:pPr>
        <w:keepNext/>
      </w:pPr>
      <w:r>
        <w:rPr>
          <w:noProof/>
        </w:rPr>
        <w:drawing>
          <wp:inline distT="0" distB="0" distL="0" distR="0" wp14:anchorId="0CB1E3F0" wp14:editId="1F82172D">
            <wp:extent cx="5237545" cy="1686534"/>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61696" cy="1694311"/>
                    </a:xfrm>
                    <a:prstGeom prst="rect">
                      <a:avLst/>
                    </a:prstGeom>
                  </pic:spPr>
                </pic:pic>
              </a:graphicData>
            </a:graphic>
          </wp:inline>
        </w:drawing>
      </w:r>
    </w:p>
    <w:p w14:paraId="21AD3408" w14:textId="73E953B3" w:rsidR="00340E4E" w:rsidRDefault="00340E4E" w:rsidP="00AF5EE6">
      <w:pPr>
        <w:pStyle w:val="Caption"/>
        <w:jc w:val="center"/>
      </w:pPr>
      <w:bookmarkStart w:id="11" w:name="_Ref82193075"/>
      <w:r>
        <w:t xml:space="preserve">Figure </w:t>
      </w:r>
      <w:r>
        <w:fldChar w:fldCharType="begin"/>
      </w:r>
      <w:r>
        <w:instrText xml:space="preserve"> SEQ Figure \* ARABIC </w:instrText>
      </w:r>
      <w:r>
        <w:fldChar w:fldCharType="separate"/>
      </w:r>
      <w:r w:rsidR="00221BFC">
        <w:rPr>
          <w:noProof/>
        </w:rPr>
        <w:t>1</w:t>
      </w:r>
      <w:r>
        <w:fldChar w:fldCharType="end"/>
      </w:r>
      <w:bookmarkEnd w:id="11"/>
      <w:r>
        <w:t xml:space="preserve">: </w:t>
      </w:r>
      <w:bookmarkStart w:id="12" w:name="_Ref82193067"/>
      <w:r>
        <w:t>Initial UL/DL BWPs configurations in TDD (RedCap DL BWP does not cover CORESET #0)</w:t>
      </w:r>
      <w:bookmarkEnd w:id="12"/>
      <w:r>
        <w:t>.</w:t>
      </w:r>
    </w:p>
    <w:p w14:paraId="1F570A85" w14:textId="77777777" w:rsidR="00340E4E" w:rsidRDefault="00340E4E" w:rsidP="00965867">
      <w:pPr>
        <w:pStyle w:val="ArialText"/>
        <w:ind w:left="270"/>
        <w:rPr>
          <w:rFonts w:cs="Arial"/>
          <w:szCs w:val="20"/>
        </w:rPr>
      </w:pPr>
    </w:p>
    <w:p w14:paraId="12BEA524" w14:textId="2E979396" w:rsidR="00C638BC" w:rsidRPr="00DB5455" w:rsidRDefault="00C638BC" w:rsidP="000942C7">
      <w:pPr>
        <w:pStyle w:val="ArialText"/>
        <w:numPr>
          <w:ilvl w:val="0"/>
          <w:numId w:val="16"/>
        </w:numPr>
        <w:ind w:left="270"/>
        <w:rPr>
          <w:b/>
        </w:rPr>
      </w:pPr>
      <w:r w:rsidRPr="00CD62D7">
        <w:rPr>
          <w:b/>
          <w:bCs/>
        </w:rPr>
        <w:t>Case 2:</w:t>
      </w:r>
      <w:r w:rsidRPr="00DB5455">
        <w:rPr>
          <w:b/>
        </w:rPr>
        <w:t xml:space="preserve"> </w:t>
      </w:r>
      <w:r w:rsidR="003F43EB">
        <w:rPr>
          <w:b/>
        </w:rPr>
        <w:t>Separate</w:t>
      </w:r>
      <w:r w:rsidRPr="00DB5455">
        <w:rPr>
          <w:b/>
        </w:rPr>
        <w:t xml:space="preserve"> initial DL BWP must contain the entire CORESET #0.</w:t>
      </w:r>
    </w:p>
    <w:p w14:paraId="0F86E768" w14:textId="67D5857C" w:rsidR="004816CE" w:rsidRDefault="00C638BC" w:rsidP="007708DC">
      <w:pPr>
        <w:pStyle w:val="ArialText"/>
        <w:ind w:left="270"/>
      </w:pPr>
      <w:r>
        <w:t xml:space="preserve">In this case, like Rel-15/16 NR UEs the initial DL BWP contains the entire CORESET #0 thus it can receive SIB without any need for RF retuning. However, if CORESET #0 is not located close to the edge carrier, the initial DL BWP will not be at the edge. Consequently, in TDD, when the initial UL BWP is located at the carrier edge, the initial DL BWP may not have the same center frequency which results in the RF retuning between UL BWP and DL BWP center frequencies. Further, due to the RedCap UE bandwidth limitation, a separate initial DL BWP that contains CORESET #0 does not </w:t>
      </w:r>
      <w:r w:rsidRPr="00AA3123">
        <w:t>provide considerable offloading benefits</w:t>
      </w:r>
      <w:r w:rsidR="00DC0101">
        <w:t>.</w:t>
      </w:r>
      <w:r w:rsidR="00965F7C">
        <w:t xml:space="preserve"> Note that, in TDD, the following two conditions may not be simultaneously satisfied: 1) Initial DL BWP contains CORESET #0 and 2) </w:t>
      </w:r>
      <w:r w:rsidR="006D4D6B">
        <w:t>Center frequency alignment</w:t>
      </w:r>
      <w:r w:rsidR="00182704">
        <w:t xml:space="preserve"> for initial UL/DL BWPs.</w:t>
      </w:r>
      <w:r w:rsidR="001C5D10">
        <w:t xml:space="preserve"> As an example, </w:t>
      </w:r>
      <w:r w:rsidR="001C5D10">
        <w:fldChar w:fldCharType="begin"/>
      </w:r>
      <w:r w:rsidR="001C5D10">
        <w:instrText xml:space="preserve"> REF _Ref82193075 \h </w:instrText>
      </w:r>
      <w:r w:rsidR="001C5D10">
        <w:fldChar w:fldCharType="separate"/>
      </w:r>
      <w:r w:rsidR="00221BFC">
        <w:t xml:space="preserve">Figure </w:t>
      </w:r>
      <w:r w:rsidR="00221BFC">
        <w:rPr>
          <w:noProof/>
        </w:rPr>
        <w:t>1</w:t>
      </w:r>
      <w:r w:rsidR="001C5D10">
        <w:fldChar w:fldCharType="end"/>
      </w:r>
      <w:r w:rsidR="001C5D10">
        <w:t xml:space="preserve"> illustrate a configuration of </w:t>
      </w:r>
      <w:r w:rsidR="004E5B52">
        <w:t xml:space="preserve">TDD </w:t>
      </w:r>
      <w:r w:rsidR="001C5D10">
        <w:t>initial UL/DL BWPs</w:t>
      </w:r>
      <w:r w:rsidR="004E5B52">
        <w:t xml:space="preserve"> in which the RedCap initial DL BWP cannot cover CORESET #0 if it is aligned with the RedCap initial UL BWP located at the carrier edge.</w:t>
      </w:r>
      <w:r w:rsidR="001C5D10">
        <w:t xml:space="preserve"> </w:t>
      </w:r>
      <w:r w:rsidR="008271D0">
        <w:t>Therefore</w:t>
      </w:r>
      <w:r w:rsidR="00DC0101">
        <w:t>, the</w:t>
      </w:r>
      <w:r w:rsidR="008271D0">
        <w:t xml:space="preserve"> if the separate initial</w:t>
      </w:r>
      <w:r w:rsidR="00DC0101">
        <w:t xml:space="preserve"> DL BWP</w:t>
      </w:r>
      <w:r w:rsidR="008271D0">
        <w:t xml:space="preserve"> for RedCap</w:t>
      </w:r>
      <w:r w:rsidR="00DC0101">
        <w:t xml:space="preserve"> </w:t>
      </w:r>
      <w:r w:rsidR="008271D0">
        <w:t xml:space="preserve">must </w:t>
      </w:r>
      <w:r w:rsidR="00DC0101">
        <w:t>contain CORESET #0, it must</w:t>
      </w:r>
      <w:r w:rsidR="008271D0">
        <w:t xml:space="preserve"> also</w:t>
      </w:r>
      <w:r w:rsidR="00DC0101">
        <w:t xml:space="preserve"> be allowed to</w:t>
      </w:r>
      <w:r w:rsidR="00B236C8">
        <w:t xml:space="preserve"> have</w:t>
      </w:r>
      <w:r w:rsidR="00DC0101">
        <w:t xml:space="preserve"> different center frequencies for initial UL and DL BWPs</w:t>
      </w:r>
      <w:r w:rsidR="00B236C8">
        <w:t xml:space="preserve"> in TDD</w:t>
      </w:r>
      <w:r w:rsidR="00DC0101">
        <w:t>.</w:t>
      </w:r>
      <w:r>
        <w:t xml:space="preserve"> </w:t>
      </w:r>
    </w:p>
    <w:p w14:paraId="79AE99FC" w14:textId="0A4F9A94" w:rsidR="00C638BC" w:rsidRDefault="00C638BC" w:rsidP="00C638BC">
      <w:pPr>
        <w:pStyle w:val="ArialText"/>
      </w:pPr>
      <w:r>
        <w:t>In terms of RF retuning, the potential RF retuning needed for acquiring SIB1</w:t>
      </w:r>
      <w:r w:rsidR="00320F83">
        <w:t xml:space="preserve"> (and potentially other SIBs)</w:t>
      </w:r>
      <w:r w:rsidR="000129F5">
        <w:t xml:space="preserve"> updates</w:t>
      </w:r>
      <w:r>
        <w:t xml:space="preserve"> (scheduled using CORESET #0) is not frequent.</w:t>
      </w:r>
      <w:r w:rsidR="000129F5">
        <w:t xml:space="preserve"> Also,</w:t>
      </w:r>
      <w:r>
        <w:t xml:space="preserve"> </w:t>
      </w:r>
      <w:r w:rsidR="000129F5">
        <w:t>i</w:t>
      </w:r>
      <w:r>
        <w:t>n term</w:t>
      </w:r>
      <w:r w:rsidR="00FC7466">
        <w:t>s</w:t>
      </w:r>
      <w:r>
        <w:t xml:space="preserve"> of </w:t>
      </w:r>
      <w:r w:rsidR="00FC7466">
        <w:t xml:space="preserve">flexibility and </w:t>
      </w:r>
      <w:r>
        <w:t>offloading</w:t>
      </w:r>
      <w:r w:rsidR="007B2311">
        <w:t xml:space="preserve"> (</w:t>
      </w:r>
      <w:r w:rsidR="000D21CA">
        <w:t>if needed</w:t>
      </w:r>
      <w:r w:rsidR="007B2311">
        <w:t>),</w:t>
      </w:r>
      <w:r>
        <w:t xml:space="preserve"> Case 1 outperforms Case 2.</w:t>
      </w:r>
    </w:p>
    <w:p w14:paraId="6820DEA4" w14:textId="68A0B461" w:rsidR="003A26A5" w:rsidRDefault="00DD39C2" w:rsidP="00DD39C2">
      <w:pPr>
        <w:pStyle w:val="Proposal"/>
      </w:pPr>
      <w:bookmarkStart w:id="13" w:name="_Toc79132265"/>
      <w:bookmarkStart w:id="14" w:name="_Toc79132760"/>
      <w:bookmarkStart w:id="15" w:name="_Toc79135192"/>
      <w:bookmarkStart w:id="16" w:name="_Toc79135460"/>
      <w:bookmarkStart w:id="17" w:name="_Toc79135585"/>
      <w:bookmarkStart w:id="18" w:name="_Toc79135699"/>
      <w:bookmarkStart w:id="19" w:name="_Toc79135800"/>
      <w:bookmarkStart w:id="20" w:name="_Toc79135894"/>
      <w:bookmarkStart w:id="21" w:name="_Toc79135985"/>
      <w:bookmarkStart w:id="22" w:name="_Toc79136094"/>
      <w:bookmarkStart w:id="23" w:name="_Toc79137597"/>
      <w:bookmarkStart w:id="24" w:name="_Toc79137641"/>
      <w:bookmarkStart w:id="25" w:name="_Toc79145768"/>
      <w:bookmarkStart w:id="26" w:name="_Toc83986555"/>
      <w:bookmarkEnd w:id="13"/>
      <w:bookmarkEnd w:id="14"/>
      <w:bookmarkEnd w:id="15"/>
      <w:bookmarkEnd w:id="16"/>
      <w:bookmarkEnd w:id="17"/>
      <w:bookmarkEnd w:id="18"/>
      <w:bookmarkEnd w:id="19"/>
      <w:bookmarkEnd w:id="20"/>
      <w:bookmarkEnd w:id="21"/>
      <w:bookmarkEnd w:id="22"/>
      <w:bookmarkEnd w:id="23"/>
      <w:bookmarkEnd w:id="24"/>
      <w:bookmarkEnd w:id="25"/>
      <w:r>
        <w:t xml:space="preserve">In TDD, </w:t>
      </w:r>
      <w:r w:rsidR="003258D6">
        <w:t>the</w:t>
      </w:r>
      <w:r>
        <w:t xml:space="preserve"> </w:t>
      </w:r>
      <w:r w:rsidR="003F43EB">
        <w:t>separat</w:t>
      </w:r>
      <w:r w:rsidR="00626126">
        <w:t>e</w:t>
      </w:r>
      <w:r>
        <w:t xml:space="preserve"> initial DL BWP for RedCap</w:t>
      </w:r>
      <w:r w:rsidR="003258D6">
        <w:t xml:space="preserve"> </w:t>
      </w:r>
      <w:r w:rsidR="00F51B81">
        <w:t>does not need to</w:t>
      </w:r>
      <w:r w:rsidR="003258D6">
        <w:t xml:space="preserve"> contain</w:t>
      </w:r>
      <w:r>
        <w:t xml:space="preserve"> the entire CORESET #0.</w:t>
      </w:r>
      <w:bookmarkEnd w:id="26"/>
      <w:r w:rsidR="0024140C">
        <w:t xml:space="preserve"> </w:t>
      </w:r>
    </w:p>
    <w:p w14:paraId="4B8CAB5F" w14:textId="77777777" w:rsidR="003258D6" w:rsidRPr="00A359BE" w:rsidRDefault="003258D6" w:rsidP="003258D6">
      <w:pPr>
        <w:pStyle w:val="Proposal"/>
        <w:numPr>
          <w:ilvl w:val="0"/>
          <w:numId w:val="0"/>
        </w:numPr>
        <w:ind w:left="1304"/>
      </w:pPr>
    </w:p>
    <w:p w14:paraId="58FCF530" w14:textId="79E262E7" w:rsidR="00C638BC" w:rsidRPr="00A359BE" w:rsidRDefault="00C638BC" w:rsidP="00A359BE">
      <w:pPr>
        <w:pStyle w:val="ArialText"/>
        <w:rPr>
          <w:b/>
          <w:u w:val="single"/>
        </w:rPr>
      </w:pPr>
      <w:r w:rsidRPr="00FE21CE">
        <w:rPr>
          <w:b/>
          <w:u w:val="single"/>
        </w:rPr>
        <w:t>Supported bandwidths in the separate initial DL BWP:</w:t>
      </w:r>
    </w:p>
    <w:p w14:paraId="55C3CE5C" w14:textId="49A6A213" w:rsidR="00C638BC" w:rsidRDefault="00C638BC" w:rsidP="00A359BE">
      <w:pPr>
        <w:pStyle w:val="ArialText"/>
      </w:pPr>
      <w:r>
        <w:lastRenderedPageBreak/>
        <w:t xml:space="preserve">The bandwidth of a MIB-configured initial DL BWP (i.e., CORESET #0) can be 24, 48, or 96 PRBs. The bandwidth and location of a SIB-configured initial DL BWP is determined based on a </w:t>
      </w:r>
      <w:r w:rsidRPr="006C37AF">
        <w:t>resource indicator value (RIV)</w:t>
      </w:r>
      <w:r>
        <w:t xml:space="preserve"> provided in IE </w:t>
      </w:r>
      <w:proofErr w:type="spellStart"/>
      <w:r w:rsidRPr="00265A72">
        <w:rPr>
          <w:i/>
          <w:iCs/>
        </w:rPr>
        <w:t>locationAndBandwidth</w:t>
      </w:r>
      <w:proofErr w:type="spellEnd"/>
      <w:r>
        <w:rPr>
          <w:i/>
          <w:iCs/>
        </w:rPr>
        <w:t xml:space="preserve"> </w:t>
      </w:r>
      <w:r>
        <w:t>in the BWP configuration. For non-RedCap UEs the size of the BWP can be up to the maximum UE bandwidth. Similarly, for RedCap UEs the bandwidth of the separate initial DL BWP c</w:t>
      </w:r>
      <w:r w:rsidR="00141569">
        <w:t xml:space="preserve">an have any value </w:t>
      </w:r>
      <w:r>
        <w:t>up to the maximum UE bandwidth (i.e., 20 MHz in FR1 and 100 MHz in FR2).</w:t>
      </w:r>
      <w:r w:rsidR="00141569">
        <w:t xml:space="preserve"> </w:t>
      </w:r>
    </w:p>
    <w:p w14:paraId="134DB484" w14:textId="77777777" w:rsidR="00304251" w:rsidRPr="00A359BE" w:rsidRDefault="00304251" w:rsidP="00A359BE">
      <w:pPr>
        <w:pStyle w:val="ArialText"/>
      </w:pPr>
    </w:p>
    <w:p w14:paraId="53D08925" w14:textId="77777777" w:rsidR="00C638BC" w:rsidRPr="00FE21CE" w:rsidRDefault="00C638BC" w:rsidP="00C638BC">
      <w:pPr>
        <w:pStyle w:val="ArialText"/>
        <w:rPr>
          <w:b/>
          <w:u w:val="single"/>
        </w:rPr>
      </w:pPr>
      <w:r w:rsidRPr="00FE21CE">
        <w:rPr>
          <w:b/>
          <w:u w:val="single"/>
        </w:rPr>
        <w:t>Whether to transmit additional SSB:</w:t>
      </w:r>
    </w:p>
    <w:p w14:paraId="599736B9" w14:textId="48DE8E5A" w:rsidR="00394200" w:rsidRDefault="00FF64A1" w:rsidP="00394200">
      <w:pPr>
        <w:pStyle w:val="ArialText"/>
        <w:jc w:val="left"/>
      </w:pPr>
      <w:r>
        <w:t xml:space="preserve">This aspect will be discussed for both initial DL BWP and </w:t>
      </w:r>
      <w:r w:rsidR="0096452F">
        <w:t>non-i</w:t>
      </w:r>
      <w:r w:rsidR="000B7986">
        <w:t>nitial BWP in Section 6.</w:t>
      </w:r>
    </w:p>
    <w:p w14:paraId="1D07F065" w14:textId="77777777" w:rsidR="006C17AE" w:rsidRPr="00D92252" w:rsidRDefault="006C17AE" w:rsidP="00394200">
      <w:pPr>
        <w:pStyle w:val="ArialText"/>
        <w:jc w:val="left"/>
        <w:rPr>
          <w:b/>
          <w:bCs/>
        </w:rPr>
      </w:pPr>
    </w:p>
    <w:p w14:paraId="7400A7CF" w14:textId="4D36F393" w:rsidR="006168A7" w:rsidRPr="004020BD" w:rsidRDefault="00C371F9" w:rsidP="00633732">
      <w:pPr>
        <w:pStyle w:val="Heading1"/>
        <w:rPr>
          <w:lang w:val="en-US"/>
        </w:rPr>
      </w:pPr>
      <w:r>
        <w:rPr>
          <w:lang w:val="en-US"/>
        </w:rPr>
        <w:t>4</w:t>
      </w:r>
      <w:r w:rsidR="006168A7" w:rsidRPr="00AA3123">
        <w:rPr>
          <w:lang w:val="en-US"/>
        </w:rPr>
        <w:t xml:space="preserve"> </w:t>
      </w:r>
      <w:r w:rsidR="006168A7" w:rsidRPr="00AA3123">
        <w:rPr>
          <w:lang w:val="en-US"/>
        </w:rPr>
        <w:tab/>
      </w:r>
      <w:bookmarkStart w:id="27" w:name="_Hlk67306131"/>
      <w:r w:rsidR="009E5BBE" w:rsidRPr="00AA3123">
        <w:rPr>
          <w:lang w:val="en-US"/>
        </w:rPr>
        <w:t>Initial UL BWP</w:t>
      </w:r>
      <w:bookmarkEnd w:id="27"/>
    </w:p>
    <w:p w14:paraId="31A85C29" w14:textId="47101DB1" w:rsidR="00DC2D5B" w:rsidRPr="004020BD" w:rsidRDefault="00DC2D5B" w:rsidP="00DC2D5B">
      <w:pPr>
        <w:pStyle w:val="ArialText"/>
        <w:rPr>
          <w:szCs w:val="20"/>
        </w:rPr>
      </w:pPr>
      <w:r w:rsidRPr="004020BD">
        <w:rPr>
          <w:szCs w:val="20"/>
        </w:rPr>
        <w:t>For initial UL BWP, according to RAN1#10</w:t>
      </w:r>
      <w:r w:rsidR="00895580">
        <w:rPr>
          <w:szCs w:val="20"/>
        </w:rPr>
        <w:t>5</w:t>
      </w:r>
      <w:r w:rsidRPr="004020BD">
        <w:rPr>
          <w:szCs w:val="20"/>
        </w:rPr>
        <w:t>-e agreements:</w:t>
      </w:r>
    </w:p>
    <w:tbl>
      <w:tblPr>
        <w:tblW w:w="9629" w:type="dxa"/>
        <w:tblCellMar>
          <w:left w:w="0" w:type="dxa"/>
          <w:right w:w="0" w:type="dxa"/>
        </w:tblCellMar>
        <w:tblLook w:val="04A0" w:firstRow="1" w:lastRow="0" w:firstColumn="1" w:lastColumn="0" w:noHBand="0" w:noVBand="1"/>
      </w:tblPr>
      <w:tblGrid>
        <w:gridCol w:w="9629"/>
      </w:tblGrid>
      <w:tr w:rsidR="00924F9B" w:rsidRPr="00E916C2" w14:paraId="455EE757" w14:textId="77777777" w:rsidTr="00AD489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E1531" w14:textId="77777777" w:rsidR="00895580" w:rsidRPr="00895580" w:rsidRDefault="00895580" w:rsidP="000942C7">
            <w:pPr>
              <w:numPr>
                <w:ilvl w:val="0"/>
                <w:numId w:val="15"/>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highlight w:val="darkYellow"/>
                <w:lang w:val="en-GB" w:eastAsia="ja-JP"/>
              </w:rPr>
              <w:t>Working assumption:</w:t>
            </w:r>
            <w:r w:rsidRPr="00895580">
              <w:rPr>
                <w:rFonts w:ascii="Times" w:eastAsia="Times New Roman" w:hAnsi="Times" w:cs="Times"/>
                <w:sz w:val="18"/>
                <w:szCs w:val="18"/>
                <w:lang w:val="en-GB"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D0FCBF9" w14:textId="77777777" w:rsidR="00895580" w:rsidRPr="00895580" w:rsidRDefault="00895580" w:rsidP="000942C7">
            <w:pPr>
              <w:numPr>
                <w:ilvl w:val="1"/>
                <w:numId w:val="15"/>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lang w:val="en-GB" w:eastAsia="ja-JP"/>
              </w:rPr>
              <w:t>FFS: whether/how to avoid or minimize PUSCH resource fragmentation due to PUCCH transmission for the above case</w:t>
            </w:r>
          </w:p>
          <w:p w14:paraId="2210DAC3" w14:textId="034DC9EB" w:rsidR="00895580" w:rsidRPr="00895580" w:rsidRDefault="00895580" w:rsidP="000942C7">
            <w:pPr>
              <w:numPr>
                <w:ilvl w:val="1"/>
                <w:numId w:val="15"/>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lang w:val="en-GB" w:eastAsia="ja-JP"/>
              </w:rPr>
              <w:t xml:space="preserve">Support the case when the centre frequency is assumed to be the same for the initial DL and UL BWPs in TDD. </w:t>
            </w:r>
          </w:p>
          <w:p w14:paraId="1FB3876B" w14:textId="5FE6EF89" w:rsidR="00924F9B" w:rsidRPr="006D7C88" w:rsidRDefault="00895580" w:rsidP="000942C7">
            <w:pPr>
              <w:numPr>
                <w:ilvl w:val="2"/>
                <w:numId w:val="15"/>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lang w:val="en-GB" w:eastAsia="ja-JP"/>
              </w:rPr>
              <w:t>FFS whether or not to additionally support the case when the centre frequency is different; if so, how to minimize centre frequency retuning</w:t>
            </w:r>
            <w:r w:rsidR="0024140C">
              <w:rPr>
                <w:rFonts w:ascii="Times" w:eastAsia="Times New Roman" w:hAnsi="Times" w:cs="Times"/>
                <w:sz w:val="18"/>
                <w:szCs w:val="18"/>
                <w:lang w:val="en-GB" w:eastAsia="ja-JP"/>
              </w:rPr>
              <w:t xml:space="preserve"> </w:t>
            </w:r>
          </w:p>
        </w:tc>
      </w:tr>
    </w:tbl>
    <w:p w14:paraId="36A45C5C" w14:textId="68F2FB5D" w:rsidR="00DC2D5B" w:rsidRDefault="00DC2D5B" w:rsidP="001D0775">
      <w:pPr>
        <w:jc w:val="both"/>
        <w:rPr>
          <w:szCs w:val="20"/>
        </w:rPr>
      </w:pPr>
    </w:p>
    <w:tbl>
      <w:tblPr>
        <w:tblW w:w="9629" w:type="dxa"/>
        <w:tblCellMar>
          <w:left w:w="0" w:type="dxa"/>
          <w:right w:w="0" w:type="dxa"/>
        </w:tblCellMar>
        <w:tblLook w:val="04A0" w:firstRow="1" w:lastRow="0" w:firstColumn="1" w:lastColumn="0" w:noHBand="0" w:noVBand="1"/>
      </w:tblPr>
      <w:tblGrid>
        <w:gridCol w:w="9629"/>
      </w:tblGrid>
      <w:tr w:rsidR="00C877E1" w:rsidRPr="00E916C2" w14:paraId="1AC6425C" w14:textId="77777777" w:rsidTr="008E4EA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EAC6E" w14:textId="77777777" w:rsidR="00C877E1" w:rsidRPr="003E4DBD" w:rsidRDefault="00C877E1"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0A79D3E7" w14:textId="565B97A6" w:rsidR="00C877E1" w:rsidRPr="003E4DBD" w:rsidRDefault="00C877E1" w:rsidP="000942C7">
            <w:pPr>
              <w:numPr>
                <w:ilvl w:val="0"/>
                <w:numId w:val="15"/>
              </w:numPr>
              <w:autoSpaceDN w:val="0"/>
              <w:spacing w:after="0" w:line="252" w:lineRule="auto"/>
              <w:contextualSpacing/>
              <w:rPr>
                <w:rFonts w:ascii="Times New Roman" w:hAnsi="Times New Roman"/>
                <w:szCs w:val="20"/>
              </w:rPr>
            </w:pPr>
            <w:r w:rsidRPr="003E4DBD">
              <w:rPr>
                <w:rFonts w:ascii="Times New Roman" w:hAnsi="Times New Roman"/>
                <w:szCs w:val="2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7EC2F385" w14:textId="77777777" w:rsidR="00C877E1" w:rsidRPr="003E4DBD" w:rsidRDefault="00C877E1" w:rsidP="000942C7">
            <w:pPr>
              <w:numPr>
                <w:ilvl w:val="1"/>
                <w:numId w:val="15"/>
              </w:numPr>
              <w:autoSpaceDN w:val="0"/>
              <w:spacing w:after="0" w:line="252" w:lineRule="auto"/>
              <w:contextualSpacing/>
              <w:rPr>
                <w:rFonts w:ascii="Times New Roman" w:hAnsi="Times New Roman"/>
                <w:szCs w:val="20"/>
              </w:rPr>
            </w:pPr>
            <w:r w:rsidRPr="00F575AD">
              <w:rPr>
                <w:rFonts w:ascii="Times" w:eastAsia="Times New Roman" w:hAnsi="Times" w:cs="Times"/>
                <w:szCs w:val="20"/>
                <w:highlight w:val="darkYellow"/>
                <w:lang w:val="en-GB" w:eastAsia="ja-JP"/>
              </w:rPr>
              <w:t>Working assumption:</w:t>
            </w:r>
            <w:r w:rsidRPr="003E4DBD">
              <w:rPr>
                <w:rFonts w:ascii="Times New Roman" w:hAnsi="Times New Roman"/>
                <w:szCs w:val="20"/>
              </w:rPr>
              <w:t xml:space="preserve"> The frequency hopping is enabled/disabled at least via SIB.</w:t>
            </w:r>
          </w:p>
          <w:p w14:paraId="180534C6" w14:textId="77777777" w:rsidR="00C877E1" w:rsidRPr="006D7C88" w:rsidRDefault="00C877E1" w:rsidP="008E4EAC">
            <w:pPr>
              <w:spacing w:after="0" w:line="252" w:lineRule="auto"/>
              <w:ind w:left="1440"/>
              <w:rPr>
                <w:rFonts w:ascii="Times" w:eastAsia="Times New Roman" w:hAnsi="Times" w:cs="Times"/>
                <w:szCs w:val="20"/>
                <w:lang w:val="en-GB" w:eastAsia="ja-JP"/>
              </w:rPr>
            </w:pPr>
          </w:p>
        </w:tc>
      </w:tr>
    </w:tbl>
    <w:p w14:paraId="51DED6B6" w14:textId="77777777" w:rsidR="00C877E1" w:rsidRPr="004020BD" w:rsidRDefault="00C877E1" w:rsidP="001D0775">
      <w:pPr>
        <w:jc w:val="both"/>
        <w:rPr>
          <w:szCs w:val="20"/>
        </w:rPr>
      </w:pPr>
    </w:p>
    <w:p w14:paraId="5D2E7273" w14:textId="77777777" w:rsidR="00580545" w:rsidRDefault="00580545" w:rsidP="00580545">
      <w:pPr>
        <w:jc w:val="both"/>
        <w:rPr>
          <w:szCs w:val="20"/>
        </w:rPr>
      </w:pPr>
      <w:r w:rsidRPr="00DF19B6">
        <w:rPr>
          <w:lang w:eastAsia="ja-JP"/>
        </w:rPr>
        <w:t>The advantage</w:t>
      </w:r>
      <w:r w:rsidRPr="004020BD">
        <w:rPr>
          <w:lang w:eastAsia="ja-JP"/>
        </w:rPr>
        <w:t xml:space="preserve"> of configuring </w:t>
      </w:r>
      <w:r w:rsidRPr="00DF19B6">
        <w:rPr>
          <w:lang w:eastAsia="ja-JP"/>
        </w:rPr>
        <w:t xml:space="preserve">a separate </w:t>
      </w:r>
      <w:r w:rsidRPr="004020BD">
        <w:rPr>
          <w:lang w:eastAsia="ja-JP"/>
        </w:rPr>
        <w:t xml:space="preserve">initial UL </w:t>
      </w:r>
      <w:r w:rsidRPr="00DF19B6">
        <w:rPr>
          <w:lang w:eastAsia="ja-JP"/>
        </w:rPr>
        <w:t>BWP for RedCap UEs is that the issues related to PUCCH/PUSCH transmissions and FDM-ed RACH occasions are resolved as the separate initial UL BWP can be defined to be within the RedCap UE bandwidth.</w:t>
      </w:r>
      <w:r w:rsidRPr="00DF19B6">
        <w:rPr>
          <w:lang w:eastAsia="ja-JP"/>
        </w:rPr>
        <w:tab/>
      </w:r>
    </w:p>
    <w:p w14:paraId="55AA8B84" w14:textId="638DE514" w:rsidR="00DE40BC" w:rsidRPr="00DE40BC" w:rsidRDefault="00580545" w:rsidP="00AB5E5A">
      <w:pPr>
        <w:pStyle w:val="Proposal"/>
      </w:pPr>
      <w:bookmarkStart w:id="28" w:name="_Toc79132268"/>
      <w:bookmarkStart w:id="29" w:name="_Toc79132763"/>
      <w:bookmarkStart w:id="30" w:name="_Toc79135195"/>
      <w:bookmarkStart w:id="31" w:name="_Toc79135463"/>
      <w:bookmarkStart w:id="32" w:name="_Toc79135588"/>
      <w:bookmarkStart w:id="33" w:name="_Toc79135702"/>
      <w:bookmarkStart w:id="34" w:name="_Toc79135803"/>
      <w:bookmarkStart w:id="35" w:name="_Toc79135897"/>
      <w:bookmarkStart w:id="36" w:name="_Toc79135988"/>
      <w:bookmarkStart w:id="37" w:name="_Toc79136097"/>
      <w:bookmarkStart w:id="38" w:name="_Toc79137600"/>
      <w:bookmarkStart w:id="39" w:name="_Toc79137644"/>
      <w:bookmarkStart w:id="40" w:name="_Toc79145771"/>
      <w:bookmarkStart w:id="41" w:name="_Toc83986556"/>
      <w:bookmarkEnd w:id="28"/>
      <w:bookmarkEnd w:id="29"/>
      <w:bookmarkEnd w:id="30"/>
      <w:bookmarkEnd w:id="31"/>
      <w:bookmarkEnd w:id="32"/>
      <w:bookmarkEnd w:id="33"/>
      <w:bookmarkEnd w:id="34"/>
      <w:bookmarkEnd w:id="35"/>
      <w:bookmarkEnd w:id="36"/>
      <w:bookmarkEnd w:id="37"/>
      <w:bookmarkEnd w:id="38"/>
      <w:bookmarkEnd w:id="39"/>
      <w:bookmarkEnd w:id="40"/>
      <w:r>
        <w:t xml:space="preserve">Confirm the main bullet of the working assumption </w:t>
      </w:r>
      <w:r w:rsidR="00642E9D">
        <w:t xml:space="preserve">from </w:t>
      </w:r>
      <w:r w:rsidR="00642E9D" w:rsidRPr="004020BD">
        <w:rPr>
          <w:szCs w:val="20"/>
        </w:rPr>
        <w:t>RAN1#10</w:t>
      </w:r>
      <w:r w:rsidR="00642E9D">
        <w:rPr>
          <w:szCs w:val="20"/>
        </w:rPr>
        <w:t>5</w:t>
      </w:r>
      <w:r w:rsidR="00642E9D" w:rsidRPr="004020BD">
        <w:rPr>
          <w:szCs w:val="20"/>
        </w:rPr>
        <w:t>-e</w:t>
      </w:r>
      <w:r w:rsidR="00642E9D">
        <w:t xml:space="preserve"> </w:t>
      </w:r>
      <w:r>
        <w:t>that “b</w:t>
      </w:r>
      <w:r w:rsidRPr="00C3681A">
        <w:t>oth during and after initial access, for the scenario where the initial UL BWP for non-RedCap UEs is configured to be wider than the RedCap UE bandwidth, a separate initial UL BWP no wider than the RedCap UE maximum bandwidth is configured/defined for RedCap UEs.</w:t>
      </w:r>
      <w:r>
        <w:t>”</w:t>
      </w:r>
      <w:r w:rsidR="00C83F22">
        <w:t>.</w:t>
      </w:r>
      <w:bookmarkEnd w:id="41"/>
    </w:p>
    <w:p w14:paraId="70CA49FE" w14:textId="1ECAD8D0" w:rsidR="00BF3D9B" w:rsidRDefault="005A655A" w:rsidP="00DF56B2">
      <w:pPr>
        <w:pStyle w:val="Proposal"/>
      </w:pPr>
      <w:bookmarkStart w:id="42" w:name="_Toc83986557"/>
      <w:r w:rsidRPr="005A655A">
        <w:t>Confirm the second sub-bullet of the working assumption</w:t>
      </w:r>
      <w:r w:rsidR="00BF3D9B">
        <w:t xml:space="preserve"> from </w:t>
      </w:r>
      <w:r w:rsidR="00BF3D9B" w:rsidRPr="004020BD">
        <w:rPr>
          <w:szCs w:val="20"/>
        </w:rPr>
        <w:t>RAN1#10</w:t>
      </w:r>
      <w:r w:rsidR="00BF3D9B">
        <w:rPr>
          <w:szCs w:val="20"/>
        </w:rPr>
        <w:t>5</w:t>
      </w:r>
      <w:r w:rsidR="00BF3D9B" w:rsidRPr="004020BD">
        <w:rPr>
          <w:szCs w:val="20"/>
        </w:rPr>
        <w:t>-e</w:t>
      </w:r>
      <w:r w:rsidRPr="005A655A">
        <w:t xml:space="preserve"> that “Support the case when the </w:t>
      </w:r>
      <w:r w:rsidR="00B414BF" w:rsidRPr="005A655A">
        <w:t>center</w:t>
      </w:r>
      <w:r w:rsidRPr="005A655A">
        <w:t xml:space="preserve"> frequency is assumed to be the same for the initial</w:t>
      </w:r>
      <w:r w:rsidR="00602D23">
        <w:t xml:space="preserve"> </w:t>
      </w:r>
      <w:r w:rsidRPr="005A655A">
        <w:t>DL and UL BWPs in TDD.”.</w:t>
      </w:r>
      <w:bookmarkEnd w:id="42"/>
    </w:p>
    <w:p w14:paraId="5F6BD31A" w14:textId="77777777" w:rsidR="008B5C0A" w:rsidRDefault="008B5C0A" w:rsidP="008B5C0A">
      <w:pPr>
        <w:pStyle w:val="Proposal"/>
        <w:numPr>
          <w:ilvl w:val="0"/>
          <w:numId w:val="0"/>
        </w:numPr>
      </w:pPr>
    </w:p>
    <w:p w14:paraId="0E1920C9" w14:textId="726FB45C" w:rsidR="00580545" w:rsidRDefault="00580545" w:rsidP="00580545">
      <w:pPr>
        <w:jc w:val="both"/>
        <w:rPr>
          <w:szCs w:val="20"/>
        </w:rPr>
      </w:pPr>
      <w:r w:rsidRPr="00DF19B6">
        <w:rPr>
          <w:lang w:eastAsia="ja-JP"/>
        </w:rPr>
        <w:t>However, one important issue of separate initial UL BWP</w:t>
      </w:r>
      <w:r w:rsidRPr="004020BD">
        <w:rPr>
          <w:lang w:eastAsia="ja-JP"/>
        </w:rPr>
        <w:t xml:space="preserve"> for RedCap and non-RedCap UEs</w:t>
      </w:r>
      <w:r w:rsidRPr="00DF19B6">
        <w:rPr>
          <w:lang w:eastAsia="ja-JP"/>
        </w:rPr>
        <w:t xml:space="preserve"> is resource fragmentation for PUSCH due to PUCCH </w:t>
      </w:r>
      <w:r w:rsidR="00FD0472">
        <w:rPr>
          <w:lang w:eastAsia="ja-JP"/>
        </w:rPr>
        <w:t>transmissions</w:t>
      </w:r>
      <w:r w:rsidRPr="00DF19B6">
        <w:rPr>
          <w:lang w:eastAsia="ja-JP"/>
        </w:rPr>
        <w:t>.</w:t>
      </w:r>
      <w:r w:rsidRPr="004020BD">
        <w:rPr>
          <w:lang w:eastAsia="ja-JP"/>
        </w:rPr>
        <w:t xml:space="preserve"> Note that, according to the WID </w:t>
      </w:r>
      <w:r w:rsidRPr="004020BD">
        <w:rPr>
          <w:lang w:eastAsia="ja-JP"/>
        </w:rPr>
        <w:fldChar w:fldCharType="begin"/>
      </w:r>
      <w:r w:rsidRPr="004020BD">
        <w:rPr>
          <w:lang w:eastAsia="ja-JP"/>
        </w:rPr>
        <w:instrText xml:space="preserve"> REF _Ref65143491 \r \h </w:instrText>
      </w:r>
      <w:r w:rsidRPr="004020BD">
        <w:rPr>
          <w:lang w:eastAsia="ja-JP"/>
        </w:rPr>
      </w:r>
      <w:r w:rsidRPr="004020BD">
        <w:rPr>
          <w:lang w:eastAsia="ja-JP"/>
        </w:rPr>
        <w:fldChar w:fldCharType="separate"/>
      </w:r>
      <w:r w:rsidR="00221BFC">
        <w:rPr>
          <w:cs/>
          <w:lang w:eastAsia="ja-JP"/>
        </w:rPr>
        <w:t>‎</w:t>
      </w:r>
      <w:r w:rsidR="00221BFC">
        <w:rPr>
          <w:lang w:eastAsia="ja-JP"/>
        </w:rPr>
        <w:t>[1]</w:t>
      </w:r>
      <w:r w:rsidRPr="004020BD">
        <w:rPr>
          <w:lang w:eastAsia="ja-JP"/>
        </w:rPr>
        <w:fldChar w:fldCharType="end"/>
      </w:r>
      <w:r w:rsidRPr="004020BD">
        <w:rPr>
          <w:lang w:eastAsia="ja-JP"/>
        </w:rPr>
        <w:t xml:space="preserve">, </w:t>
      </w:r>
      <w:r w:rsidRPr="004020BD">
        <w:rPr>
          <w:szCs w:val="20"/>
        </w:rPr>
        <w:t>coexistence with non-RedCap UEs needs to be ensured. Therefore, while supporting RedCap UEs, it is important to minimize the impact on non-RedCap UEs. In particular, it is essential to minimize or avoid PUSCH resource fragmentation to maintain the performance of non-RedCap UEs, as analy</w:t>
      </w:r>
      <w:r>
        <w:rPr>
          <w:szCs w:val="20"/>
        </w:rPr>
        <w:t>z</w:t>
      </w:r>
      <w:r w:rsidRPr="00AA3123">
        <w:rPr>
          <w:szCs w:val="20"/>
        </w:rPr>
        <w:t xml:space="preserve">ed in our </w:t>
      </w:r>
      <w:r>
        <w:t xml:space="preserve">companion contribution </w:t>
      </w:r>
      <w:r>
        <w:fldChar w:fldCharType="begin"/>
      </w:r>
      <w:r>
        <w:instrText xml:space="preserve"> REF _Ref71124004 \r \h </w:instrText>
      </w:r>
      <w:r>
        <w:fldChar w:fldCharType="separate"/>
      </w:r>
      <w:r w:rsidR="00221BFC">
        <w:rPr>
          <w:cs/>
        </w:rPr>
        <w:t>‎</w:t>
      </w:r>
      <w:r w:rsidR="00221BFC">
        <w:t>[3]</w:t>
      </w:r>
      <w:r>
        <w:fldChar w:fldCharType="end"/>
      </w:r>
      <w:r w:rsidRPr="004020BD">
        <w:rPr>
          <w:szCs w:val="20"/>
        </w:rPr>
        <w:t>.</w:t>
      </w:r>
    </w:p>
    <w:p w14:paraId="27CD428E" w14:textId="77777777" w:rsidR="000F3FC4" w:rsidRDefault="000F3FC4" w:rsidP="00580545">
      <w:pPr>
        <w:jc w:val="both"/>
        <w:rPr>
          <w:szCs w:val="20"/>
        </w:rPr>
      </w:pPr>
    </w:p>
    <w:p w14:paraId="0FCE9022" w14:textId="22158B4F" w:rsidR="00895580" w:rsidRDefault="00C371F9" w:rsidP="00895580">
      <w:pPr>
        <w:pStyle w:val="Heading2"/>
        <w:rPr>
          <w:lang w:val="en-US"/>
        </w:rPr>
      </w:pPr>
      <w:r>
        <w:rPr>
          <w:lang w:val="en-US"/>
        </w:rPr>
        <w:lastRenderedPageBreak/>
        <w:t>4</w:t>
      </w:r>
      <w:r w:rsidR="00895580" w:rsidRPr="00AA3123">
        <w:rPr>
          <w:lang w:val="en-US"/>
        </w:rPr>
        <w:t>.</w:t>
      </w:r>
      <w:r w:rsidR="00895580">
        <w:rPr>
          <w:lang w:val="en-US"/>
        </w:rPr>
        <w:t>1</w:t>
      </w:r>
      <w:r w:rsidR="00895580" w:rsidRPr="00AA3123">
        <w:rPr>
          <w:lang w:val="en-US"/>
        </w:rPr>
        <w:t xml:space="preserve"> </w:t>
      </w:r>
      <w:r w:rsidR="00895580" w:rsidRPr="00AA3123">
        <w:rPr>
          <w:lang w:val="en-US"/>
        </w:rPr>
        <w:tab/>
      </w:r>
      <w:r w:rsidR="00E65E9A">
        <w:rPr>
          <w:lang w:val="en-US"/>
        </w:rPr>
        <w:t>PU</w:t>
      </w:r>
      <w:r w:rsidR="002F534A">
        <w:rPr>
          <w:lang w:val="en-US"/>
        </w:rPr>
        <w:t>SCH resource fragmentation</w:t>
      </w:r>
    </w:p>
    <w:p w14:paraId="0BC6883C" w14:textId="5DA86C7C" w:rsidR="0098655C" w:rsidRDefault="00534A58" w:rsidP="0098655C">
      <w:pPr>
        <w:jc w:val="both"/>
      </w:pPr>
      <w:r>
        <w:rPr>
          <w:rFonts w:cs="Arial"/>
          <w:szCs w:val="20"/>
        </w:rPr>
        <w:t>C</w:t>
      </w:r>
      <w:r w:rsidR="0098655C">
        <w:rPr>
          <w:rFonts w:cs="Arial"/>
          <w:szCs w:val="20"/>
        </w:rPr>
        <w:t>onfiguring a separate initial UL BWP for RedCap which occupies a portion of an available carrier bandwidth will fragment the bandwidth and prevents non-RedCap UEs from utilizing the entire available carrier.</w:t>
      </w:r>
      <w:r w:rsidR="0024140C">
        <w:rPr>
          <w:lang w:eastAsia="ja-JP"/>
        </w:rPr>
        <w:t xml:space="preserve"> </w:t>
      </w:r>
      <w:r w:rsidR="0098655C">
        <w:t xml:space="preserve">When the number of RedCap transmissions is large, </w:t>
      </w:r>
      <w:r w:rsidR="0098655C">
        <w:rPr>
          <w:szCs w:val="20"/>
        </w:rPr>
        <w:t>such</w:t>
      </w:r>
      <w:r w:rsidR="0098655C" w:rsidRPr="004020BD">
        <w:rPr>
          <w:szCs w:val="20"/>
        </w:rPr>
        <w:t xml:space="preserve"> </w:t>
      </w:r>
      <w:r w:rsidR="0098655C" w:rsidRPr="009C422F">
        <w:t xml:space="preserve">PUSCH resource fragmentation </w:t>
      </w:r>
      <w:r w:rsidR="0098655C">
        <w:t xml:space="preserve">results in a significant UL peak data rate reduction for non-RedCap UEs that require contiguous frequency allocation in the uplink. Specifically, for non-RedCap UEs not supporting </w:t>
      </w:r>
      <w:r w:rsidR="0098655C" w:rsidRPr="00AD2FB3">
        <w:rPr>
          <w:i/>
          <w:iCs/>
        </w:rPr>
        <w:t>almost contiguous UL CP-OFDM</w:t>
      </w:r>
      <w:r w:rsidR="0098655C" w:rsidRPr="00152CE6">
        <w:t xml:space="preserve"> </w:t>
      </w:r>
      <w:r w:rsidR="0098655C">
        <w:t xml:space="preserve">(Feature 2-7 defined in TR 38.822) or </w:t>
      </w:r>
      <w:r w:rsidR="0098655C" w:rsidRPr="00AD2FB3">
        <w:rPr>
          <w:i/>
          <w:iCs/>
        </w:rPr>
        <w:t>resource allocation Type 0 for PUSCH</w:t>
      </w:r>
      <w:r w:rsidR="0098655C">
        <w:t xml:space="preserve"> (Feature 5-2 defined in TR 38.822) features</w:t>
      </w:r>
      <w:r w:rsidR="0098655C" w:rsidRPr="00401FE6">
        <w:t>,</w:t>
      </w:r>
      <w:r w:rsidR="0098655C">
        <w:t xml:space="preserve"> which are o</w:t>
      </w:r>
      <w:r w:rsidR="0098655C" w:rsidRPr="00152CE6">
        <w:t>ptional</w:t>
      </w:r>
      <w:r w:rsidR="0098655C">
        <w:t xml:space="preserve"> </w:t>
      </w:r>
      <w:r w:rsidR="0098655C" w:rsidRPr="00152CE6">
        <w:t>with capability signaling</w:t>
      </w:r>
      <w:r w:rsidR="0098655C">
        <w:t xml:space="preserve">, the UL peak data rate significantly decreases due to the PUSCH resource fragmentation. Therefore, it is essential to have proper solutions that prevent such PUSCH resource fragmentation </w:t>
      </w:r>
      <w:r w:rsidR="0098655C" w:rsidRPr="00401FE6">
        <w:t xml:space="preserve">from arising </w:t>
      </w:r>
      <w:r w:rsidR="0098655C">
        <w:t xml:space="preserve">in coexistence </w:t>
      </w:r>
      <w:r w:rsidR="0098655C" w:rsidRPr="00401FE6">
        <w:t>scenarios where both</w:t>
      </w:r>
      <w:r w:rsidR="0098655C">
        <w:t xml:space="preserve"> non-RedCap and RedCap UEs</w:t>
      </w:r>
      <w:r w:rsidR="0098655C" w:rsidRPr="00401FE6">
        <w:t xml:space="preserve"> are present</w:t>
      </w:r>
      <w:r w:rsidR="0098655C">
        <w:t xml:space="preserve">. </w:t>
      </w:r>
    </w:p>
    <w:p w14:paraId="72C10D06" w14:textId="17EF36E4" w:rsidR="0098655C" w:rsidRDefault="0098655C" w:rsidP="0093364B">
      <w:pPr>
        <w:pStyle w:val="Observation"/>
      </w:pPr>
      <w:bookmarkStart w:id="43" w:name="_Toc83986534"/>
      <w:r w:rsidRPr="004020BD">
        <w:t>Any PUSCH resource fragmentation reduces the UL peak data rate for non-RedCap UEs which do not support non-contiguous PUSCH frequency resource allocation.</w:t>
      </w:r>
      <w:bookmarkEnd w:id="43"/>
    </w:p>
    <w:p w14:paraId="181A8EA9" w14:textId="77777777" w:rsidR="0098655C" w:rsidRDefault="0098655C" w:rsidP="0098655C">
      <w:pPr>
        <w:rPr>
          <w:lang w:eastAsia="en-GB"/>
        </w:rPr>
      </w:pPr>
    </w:p>
    <w:p w14:paraId="69FC1D74" w14:textId="72EFC901" w:rsidR="003C1155" w:rsidRPr="00AA3123" w:rsidRDefault="00DD5867" w:rsidP="003C1155">
      <w:pPr>
        <w:jc w:val="both"/>
      </w:pPr>
      <w:r>
        <w:rPr>
          <w:rFonts w:cs="Arial"/>
          <w:szCs w:val="20"/>
        </w:rPr>
        <w:t>In order t</w:t>
      </w:r>
      <w:r w:rsidR="003C1155" w:rsidRPr="00DF19B6">
        <w:t>o avoid or minimize the PUSCH resource fragmentation</w:t>
      </w:r>
      <w:r w:rsidR="003C1155" w:rsidRPr="00AA3123">
        <w:rPr>
          <w:lang w:eastAsia="ja-JP"/>
        </w:rPr>
        <w:t xml:space="preserve">, the initial UL BWP for RedCap UEs can be placed at one edge of non-RedCap initial UL BWP with disabled PUCCH frequency hopping, as illustrated in </w:t>
      </w:r>
      <w:r w:rsidR="003C1155" w:rsidRPr="00AA3123">
        <w:rPr>
          <w:lang w:eastAsia="ja-JP"/>
        </w:rPr>
        <w:fldChar w:fldCharType="begin"/>
      </w:r>
      <w:r w:rsidR="003C1155" w:rsidRPr="00AA3123">
        <w:rPr>
          <w:lang w:eastAsia="ja-JP"/>
        </w:rPr>
        <w:instrText xml:space="preserve"> REF _Ref68079522 \h  \* MERGEFORMAT </w:instrText>
      </w:r>
      <w:r w:rsidR="003C1155" w:rsidRPr="00AA3123">
        <w:rPr>
          <w:lang w:eastAsia="ja-JP"/>
        </w:rPr>
      </w:r>
      <w:r w:rsidR="003C1155" w:rsidRPr="00AA3123">
        <w:rPr>
          <w:lang w:eastAsia="ja-JP"/>
        </w:rPr>
        <w:fldChar w:fldCharType="separate"/>
      </w:r>
      <w:r w:rsidR="00221BFC" w:rsidRPr="00221BFC">
        <w:rPr>
          <w:lang w:eastAsia="ja-JP"/>
        </w:rPr>
        <w:t>Figure 2</w:t>
      </w:r>
      <w:r w:rsidR="003C1155" w:rsidRPr="00AA3123">
        <w:rPr>
          <w:lang w:eastAsia="ja-JP"/>
        </w:rPr>
        <w:fldChar w:fldCharType="end"/>
      </w:r>
      <w:r w:rsidR="003C1155" w:rsidRPr="00AA3123">
        <w:rPr>
          <w:lang w:eastAsia="ja-JP"/>
        </w:rPr>
        <w:t xml:space="preserve">. </w:t>
      </w:r>
    </w:p>
    <w:p w14:paraId="3058E7C3" w14:textId="77777777" w:rsidR="003C1155" w:rsidRDefault="003C1155" w:rsidP="003C1155">
      <w:pPr>
        <w:jc w:val="both"/>
      </w:pPr>
    </w:p>
    <w:p w14:paraId="5DBFEC98" w14:textId="77777777" w:rsidR="003C1155" w:rsidRPr="00AA3123" w:rsidRDefault="003C1155" w:rsidP="003C1155">
      <w:pPr>
        <w:jc w:val="center"/>
        <w:rPr>
          <w:lang w:eastAsia="ja-JP"/>
        </w:rPr>
      </w:pPr>
      <w:r>
        <w:rPr>
          <w:noProof/>
          <w:lang w:eastAsia="ja-JP"/>
        </w:rPr>
        <w:drawing>
          <wp:inline distT="0" distB="0" distL="0" distR="0" wp14:anchorId="23F7E16C" wp14:editId="2FFFE1B1">
            <wp:extent cx="4044950" cy="205927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9475" cy="2071764"/>
                    </a:xfrm>
                    <a:prstGeom prst="rect">
                      <a:avLst/>
                    </a:prstGeom>
                    <a:noFill/>
                  </pic:spPr>
                </pic:pic>
              </a:graphicData>
            </a:graphic>
          </wp:inline>
        </w:drawing>
      </w:r>
    </w:p>
    <w:p w14:paraId="26E46B5F" w14:textId="71679D01" w:rsidR="003C1155" w:rsidRPr="005A115A" w:rsidRDefault="003C1155" w:rsidP="003C1155">
      <w:pPr>
        <w:jc w:val="center"/>
        <w:rPr>
          <w:b/>
          <w:lang w:eastAsia="ja-JP"/>
        </w:rPr>
      </w:pPr>
      <w:bookmarkStart w:id="44" w:name="_Ref68079522"/>
      <w:r w:rsidRPr="00AA3123">
        <w:rPr>
          <w:b/>
          <w:bCs/>
          <w:lang w:eastAsia="ja-JP"/>
        </w:rPr>
        <w:t xml:space="preserve">Figure </w:t>
      </w:r>
      <w:r w:rsidRPr="00AA3123">
        <w:rPr>
          <w:b/>
          <w:bCs/>
          <w:lang w:eastAsia="ja-JP"/>
        </w:rPr>
        <w:fldChar w:fldCharType="begin"/>
      </w:r>
      <w:r w:rsidRPr="00AA3123">
        <w:rPr>
          <w:b/>
          <w:bCs/>
          <w:lang w:eastAsia="ja-JP"/>
        </w:rPr>
        <w:instrText xml:space="preserve"> SEQ Figure \* ARABIC </w:instrText>
      </w:r>
      <w:r w:rsidRPr="00AA3123">
        <w:rPr>
          <w:b/>
          <w:bCs/>
          <w:lang w:eastAsia="ja-JP"/>
        </w:rPr>
        <w:fldChar w:fldCharType="separate"/>
      </w:r>
      <w:r w:rsidR="00221BFC">
        <w:rPr>
          <w:b/>
          <w:bCs/>
          <w:noProof/>
          <w:lang w:eastAsia="ja-JP"/>
        </w:rPr>
        <w:t>2</w:t>
      </w:r>
      <w:r w:rsidRPr="00AA3123">
        <w:rPr>
          <w:b/>
          <w:bCs/>
          <w:lang w:eastAsia="ja-JP"/>
        </w:rPr>
        <w:fldChar w:fldCharType="end"/>
      </w:r>
      <w:bookmarkEnd w:id="44"/>
      <w:r w:rsidRPr="00AA3123">
        <w:rPr>
          <w:b/>
          <w:bCs/>
          <w:lang w:eastAsia="ja-JP"/>
        </w:rPr>
        <w:t>: RedCap initial BWP at the edge of non-RedCap BWP with disabled RedCap PUCCH frequency hopping.</w:t>
      </w:r>
    </w:p>
    <w:p w14:paraId="280A2078" w14:textId="1449EAC9" w:rsidR="00CF72D7" w:rsidRDefault="00CF72D7" w:rsidP="002F534A">
      <w:pPr>
        <w:rPr>
          <w:lang w:eastAsia="ja-JP"/>
        </w:rPr>
      </w:pPr>
    </w:p>
    <w:p w14:paraId="769C0AEE" w14:textId="69ADB25E" w:rsidR="000C0C1A" w:rsidRDefault="000C0C1A" w:rsidP="0093364B">
      <w:pPr>
        <w:pStyle w:val="Observation"/>
      </w:pPr>
      <w:bookmarkStart w:id="45" w:name="_Toc83986535"/>
      <w:r w:rsidRPr="00AA3123">
        <w:t xml:space="preserve">If a </w:t>
      </w:r>
      <w:r w:rsidR="00382991">
        <w:t>separate</w:t>
      </w:r>
      <w:r w:rsidRPr="00AA3123">
        <w:t xml:space="preserve"> initial UL BWP</w:t>
      </w:r>
      <w:r>
        <w:t xml:space="preserve"> is configured</w:t>
      </w:r>
      <w:r w:rsidRPr="00AA3123">
        <w:t xml:space="preserve"> for RedCap </w:t>
      </w:r>
      <w:r>
        <w:t>UEs, the PUSCH resource fragmentation can be minimized by placing the</w:t>
      </w:r>
      <w:r w:rsidRPr="00AA3123">
        <w:t xml:space="preserve"> RedCap initial UL BWP</w:t>
      </w:r>
      <w:r>
        <w:t xml:space="preserve"> at one carrier edge</w:t>
      </w:r>
      <w:r w:rsidRPr="00AA3123">
        <w:t xml:space="preserve"> and disabling the PUCCH frequency hopping.</w:t>
      </w:r>
      <w:bookmarkEnd w:id="45"/>
      <w:r>
        <w:t xml:space="preserve"> </w:t>
      </w:r>
    </w:p>
    <w:p w14:paraId="35EA86D8" w14:textId="0143EEDB" w:rsidR="00602D23" w:rsidRDefault="00602D23" w:rsidP="000551A4">
      <w:pPr>
        <w:pStyle w:val="Observation"/>
        <w:numPr>
          <w:ilvl w:val="0"/>
          <w:numId w:val="0"/>
        </w:numPr>
        <w:ind w:left="1699"/>
      </w:pPr>
    </w:p>
    <w:p w14:paraId="0A93C7DA" w14:textId="37E82E15" w:rsidR="00F27DB2" w:rsidRDefault="00FC339F" w:rsidP="00FC339F">
      <w:pPr>
        <w:pStyle w:val="ArialText"/>
      </w:pPr>
      <w:r>
        <w:t>Also,</w:t>
      </w:r>
      <w:r w:rsidR="000C65F6">
        <w:t xml:space="preserve"> in our view, it is sufficient to disable</w:t>
      </w:r>
      <w:r w:rsidR="000F79D6">
        <w:t xml:space="preserve"> the PUCCH frequency hopping</w:t>
      </w:r>
      <w:r w:rsidR="000C65F6">
        <w:t xml:space="preserve"> via SIB.</w:t>
      </w:r>
      <w:r w:rsidR="00771C2B">
        <w:t xml:space="preserve"> Further, since </w:t>
      </w:r>
      <w:r w:rsidR="008C24CC">
        <w:t>as long as there is a</w:t>
      </w:r>
      <w:r w:rsidR="00C6257F">
        <w:t xml:space="preserve">n active </w:t>
      </w:r>
      <w:r w:rsidR="008C24CC">
        <w:t>non-RedCap UE in the cell, the PUCCH frequency hopping</w:t>
      </w:r>
      <w:r w:rsidR="00C6257F">
        <w:t xml:space="preserve"> need</w:t>
      </w:r>
      <w:r w:rsidR="008E2AE2">
        <w:t>s</w:t>
      </w:r>
      <w:r w:rsidR="00C6257F">
        <w:t xml:space="preserve"> to be disabled </w:t>
      </w:r>
      <w:r w:rsidR="009F7BC7">
        <w:t xml:space="preserve">for all RedCap UEs in the cell, it is desired to </w:t>
      </w:r>
      <w:r w:rsidR="005250E1">
        <w:t xml:space="preserve">enabled/disabled the PUCCH frequency hopping </w:t>
      </w:r>
      <w:r w:rsidR="00D7058B">
        <w:t>via SI</w:t>
      </w:r>
      <w:r w:rsidR="005250E1">
        <w:t xml:space="preserve"> broadcast</w:t>
      </w:r>
      <w:r w:rsidR="00D7058B">
        <w:t>.</w:t>
      </w:r>
      <w:r w:rsidR="008910A9">
        <w:t xml:space="preserve"> </w:t>
      </w:r>
      <w:r w:rsidR="00717371">
        <w:t xml:space="preserve">We also note that </w:t>
      </w:r>
      <w:r w:rsidR="005D54BF">
        <w:t>i</w:t>
      </w:r>
      <w:r w:rsidR="005D54BF" w:rsidRPr="005D54BF">
        <w:t>n case of dedicated PUCCH configuration in connected mode</w:t>
      </w:r>
      <w:r w:rsidR="00AF752F">
        <w:t xml:space="preserve"> (i.e.,</w:t>
      </w:r>
      <w:r w:rsidR="002001F5">
        <w:t xml:space="preserve"> in</w:t>
      </w:r>
      <w:r w:rsidR="00AF752F">
        <w:t xml:space="preserve"> </w:t>
      </w:r>
      <w:r w:rsidR="002001F5" w:rsidRPr="002001F5">
        <w:rPr>
          <w:i/>
          <w:iCs/>
        </w:rPr>
        <w:t>PUCCH-Config</w:t>
      </w:r>
      <w:r w:rsidR="00AF752F">
        <w:t>)</w:t>
      </w:r>
      <w:r w:rsidR="005D54BF" w:rsidRPr="005D54BF">
        <w:t xml:space="preserve">, the PUCCH </w:t>
      </w:r>
      <w:r w:rsidR="005D54BF">
        <w:t xml:space="preserve">frequency hopping </w:t>
      </w:r>
      <w:r w:rsidR="005D54BF" w:rsidRPr="005D54BF">
        <w:t xml:space="preserve">is </w:t>
      </w:r>
      <w:r w:rsidR="005D54BF">
        <w:t>not</w:t>
      </w:r>
      <w:r w:rsidR="005D54BF" w:rsidRPr="005D54BF">
        <w:t xml:space="preserve"> dynamically controlled. </w:t>
      </w:r>
      <w:r w:rsidR="000C65F6">
        <w:t>Therefore, we have the following proposal</w:t>
      </w:r>
      <w:r w:rsidR="002947AE">
        <w:t xml:space="preserve"> which is the revised version of the corresponding working assumption </w:t>
      </w:r>
      <w:r w:rsidR="00A60A4B">
        <w:t>from RAN1#106-e</w:t>
      </w:r>
      <w:r w:rsidR="000C65F6">
        <w:t>:</w:t>
      </w:r>
      <w:r w:rsidR="009157FC">
        <w:t xml:space="preserve"> </w:t>
      </w:r>
    </w:p>
    <w:p w14:paraId="7078DB6F" w14:textId="3095B63E" w:rsidR="00602D23" w:rsidRDefault="00602D23" w:rsidP="00602D23">
      <w:pPr>
        <w:pStyle w:val="Proposal"/>
      </w:pPr>
      <w:bookmarkStart w:id="46" w:name="_Toc83986558"/>
      <w:r w:rsidRPr="00BF3D9B">
        <w:t xml:space="preserve">The </w:t>
      </w:r>
      <w:r w:rsidR="00755A87">
        <w:t xml:space="preserve">PUCCH </w:t>
      </w:r>
      <w:r w:rsidRPr="00BF3D9B">
        <w:t>frequency hopping is enabled/disabled via SIB</w:t>
      </w:r>
      <w:r w:rsidRPr="005A655A">
        <w:t>.</w:t>
      </w:r>
      <w:bookmarkEnd w:id="46"/>
    </w:p>
    <w:p w14:paraId="09C79246" w14:textId="77777777" w:rsidR="000B0497" w:rsidRDefault="000B0497" w:rsidP="00157C71">
      <w:pPr>
        <w:pStyle w:val="Proposal"/>
        <w:numPr>
          <w:ilvl w:val="0"/>
          <w:numId w:val="0"/>
        </w:numPr>
      </w:pPr>
      <w:bookmarkStart w:id="47" w:name="_Toc68642482"/>
      <w:bookmarkStart w:id="48" w:name="_Toc68642601"/>
      <w:bookmarkStart w:id="49" w:name="_Toc68642865"/>
      <w:bookmarkStart w:id="50" w:name="_Toc68643028"/>
      <w:bookmarkEnd w:id="47"/>
      <w:bookmarkEnd w:id="48"/>
      <w:bookmarkEnd w:id="49"/>
      <w:bookmarkEnd w:id="50"/>
    </w:p>
    <w:p w14:paraId="1248EEAE" w14:textId="75902B44" w:rsidR="008E4EAC" w:rsidRPr="00F8726E" w:rsidRDefault="00C371F9" w:rsidP="00F8726E">
      <w:pPr>
        <w:pStyle w:val="Heading2"/>
      </w:pPr>
      <w:r>
        <w:lastRenderedPageBreak/>
        <w:t>4</w:t>
      </w:r>
      <w:r w:rsidR="002F534A" w:rsidRPr="00AA3123">
        <w:t>.</w:t>
      </w:r>
      <w:r w:rsidR="00306FDA">
        <w:t>2</w:t>
      </w:r>
      <w:r w:rsidR="008F57B4">
        <w:tab/>
      </w:r>
      <w:r w:rsidR="002F534A">
        <w:t>UL/DL center frequency</w:t>
      </w:r>
      <w:r w:rsidR="00B463C2">
        <w:t xml:space="preserve"> in TDD</w:t>
      </w:r>
    </w:p>
    <w:p w14:paraId="006BA8AA" w14:textId="718EC850" w:rsidR="008E4EAC" w:rsidRDefault="00962952" w:rsidP="00CE792A">
      <w:pPr>
        <w:jc w:val="both"/>
        <w:rPr>
          <w:rFonts w:cs="Arial"/>
          <w:szCs w:val="20"/>
        </w:rPr>
      </w:pPr>
      <w:r>
        <w:rPr>
          <w:rFonts w:cs="Arial"/>
          <w:szCs w:val="20"/>
        </w:rPr>
        <w:t xml:space="preserve">As we previously discussed, the RedCap </w:t>
      </w:r>
      <w:r w:rsidRPr="00205351">
        <w:rPr>
          <w:rFonts w:cs="Arial"/>
          <w:szCs w:val="20"/>
        </w:rPr>
        <w:t>initial UL BWP</w:t>
      </w:r>
      <w:r>
        <w:rPr>
          <w:rFonts w:cs="Arial"/>
          <w:szCs w:val="20"/>
        </w:rPr>
        <w:t xml:space="preserve"> may need to be placed</w:t>
      </w:r>
      <w:r w:rsidRPr="00205351">
        <w:rPr>
          <w:rFonts w:cs="Arial"/>
          <w:szCs w:val="20"/>
        </w:rPr>
        <w:t xml:space="preserve"> at a carrier edge</w:t>
      </w:r>
      <w:r>
        <w:rPr>
          <w:rFonts w:cs="Arial"/>
          <w:szCs w:val="20"/>
        </w:rPr>
        <w:t xml:space="preserve"> to minimize the PUSCH resource fragmentation.</w:t>
      </w:r>
      <w:r w:rsidR="00D7470D">
        <w:rPr>
          <w:rFonts w:cs="Arial"/>
          <w:szCs w:val="20"/>
        </w:rPr>
        <w:t xml:space="preserve"> For the RedCap initial DL BWP,</w:t>
      </w:r>
      <w:r w:rsidR="00C81439">
        <w:rPr>
          <w:rFonts w:cs="Arial"/>
          <w:szCs w:val="20"/>
        </w:rPr>
        <w:t xml:space="preserve"> </w:t>
      </w:r>
      <w:r w:rsidR="00D7470D">
        <w:rPr>
          <w:rFonts w:cs="Arial"/>
          <w:szCs w:val="20"/>
        </w:rPr>
        <w:t xml:space="preserve">there are two options in TDD: 1) </w:t>
      </w:r>
      <w:r w:rsidR="00EF17AD">
        <w:rPr>
          <w:rFonts w:cs="Arial"/>
          <w:szCs w:val="20"/>
        </w:rPr>
        <w:t xml:space="preserve">always </w:t>
      </w:r>
      <w:r w:rsidR="00D7470D">
        <w:rPr>
          <w:rFonts w:cs="Arial"/>
          <w:szCs w:val="20"/>
        </w:rPr>
        <w:t>hav</w:t>
      </w:r>
      <w:r w:rsidR="00EF17AD">
        <w:rPr>
          <w:rFonts w:cs="Arial"/>
          <w:szCs w:val="20"/>
        </w:rPr>
        <w:t>ing</w:t>
      </w:r>
      <w:r w:rsidR="00D7470D">
        <w:rPr>
          <w:rFonts w:cs="Arial"/>
          <w:szCs w:val="20"/>
        </w:rPr>
        <w:t xml:space="preserve"> the same center frequency as the initial UL BWP, and 2)</w:t>
      </w:r>
      <w:r w:rsidR="00EF17AD">
        <w:rPr>
          <w:rFonts w:cs="Arial"/>
          <w:szCs w:val="20"/>
        </w:rPr>
        <w:t xml:space="preserve"> potentially</w:t>
      </w:r>
      <w:r w:rsidR="00D7470D">
        <w:rPr>
          <w:rFonts w:cs="Arial"/>
          <w:szCs w:val="20"/>
        </w:rPr>
        <w:t xml:space="preserve"> hav</w:t>
      </w:r>
      <w:r w:rsidR="00EF17AD">
        <w:rPr>
          <w:rFonts w:cs="Arial"/>
          <w:szCs w:val="20"/>
        </w:rPr>
        <w:t>ing</w:t>
      </w:r>
      <w:r w:rsidR="00D7470D">
        <w:rPr>
          <w:rFonts w:cs="Arial"/>
          <w:szCs w:val="20"/>
        </w:rPr>
        <w:t xml:space="preserve"> different center frequencies </w:t>
      </w:r>
      <w:r w:rsidR="00EF17AD">
        <w:rPr>
          <w:rFonts w:cs="Arial"/>
          <w:szCs w:val="20"/>
        </w:rPr>
        <w:t>than</w:t>
      </w:r>
      <w:r w:rsidR="00D7470D">
        <w:rPr>
          <w:rFonts w:cs="Arial"/>
          <w:szCs w:val="20"/>
        </w:rPr>
        <w:t xml:space="preserve"> the initial UL BWP</w:t>
      </w:r>
      <w:r w:rsidR="00EF17AD">
        <w:rPr>
          <w:rFonts w:cs="Arial"/>
          <w:szCs w:val="20"/>
        </w:rPr>
        <w:t xml:space="preserve">. </w:t>
      </w:r>
    </w:p>
    <w:p w14:paraId="47CFABE3" w14:textId="3539355A" w:rsidR="008E4EAC" w:rsidRDefault="00245456" w:rsidP="00245456">
      <w:pPr>
        <w:pStyle w:val="Heading3"/>
      </w:pPr>
      <w:r>
        <w:t>4.2.1</w:t>
      </w:r>
      <w:r>
        <w:tab/>
        <w:t xml:space="preserve">Same center frequency for </w:t>
      </w:r>
      <w:r w:rsidR="006241F4">
        <w:t>initial UL/DL BWPs</w:t>
      </w:r>
    </w:p>
    <w:p w14:paraId="4264EDE9" w14:textId="561D3118" w:rsidR="00D961A7" w:rsidRDefault="00F8726E" w:rsidP="00D961A7">
      <w:pPr>
        <w:jc w:val="both"/>
        <w:rPr>
          <w:lang w:eastAsia="ja-JP"/>
        </w:rPr>
      </w:pPr>
      <w:r>
        <w:rPr>
          <w:rFonts w:cs="Arial"/>
          <w:szCs w:val="20"/>
        </w:rPr>
        <w:t>I</w:t>
      </w:r>
      <w:r w:rsidRPr="00AA3123">
        <w:rPr>
          <w:lang w:eastAsia="ja-JP"/>
        </w:rPr>
        <w:t xml:space="preserve">f a separate initial UL BWP for RedCap is defined, a separate initial DL BWP </w:t>
      </w:r>
      <w:r>
        <w:rPr>
          <w:lang w:eastAsia="ja-JP"/>
        </w:rPr>
        <w:t>can also be defined with</w:t>
      </w:r>
      <w:r w:rsidRPr="00AA3123">
        <w:rPr>
          <w:lang w:eastAsia="ja-JP"/>
        </w:rPr>
        <w:t xml:space="preserve"> the same center frequency for initial UL and DL BWPs</w:t>
      </w:r>
      <w:r>
        <w:rPr>
          <w:lang w:eastAsia="ja-JP"/>
        </w:rPr>
        <w:t xml:space="preserve"> i</w:t>
      </w:r>
      <w:r w:rsidRPr="00AA3123">
        <w:rPr>
          <w:lang w:eastAsia="ja-JP"/>
        </w:rPr>
        <w:t xml:space="preserve">n TDD. In this case, to minimize the PUSCH resource fragmentation, both initial UL and DL BWPs for RedCap UEs </w:t>
      </w:r>
      <w:r>
        <w:rPr>
          <w:lang w:eastAsia="ja-JP"/>
        </w:rPr>
        <w:t>should</w:t>
      </w:r>
      <w:r w:rsidRPr="00AA3123">
        <w:rPr>
          <w:lang w:eastAsia="ja-JP"/>
        </w:rPr>
        <w:t xml:space="preserve"> be placed at one edge of the non-RedCap initial UL BWP</w:t>
      </w:r>
      <w:r>
        <w:rPr>
          <w:lang w:eastAsia="ja-JP"/>
        </w:rPr>
        <w:t xml:space="preserve"> (which can be up to the entire available carrier)</w:t>
      </w:r>
      <w:r w:rsidRPr="00AA3123">
        <w:rPr>
          <w:lang w:eastAsia="ja-JP"/>
        </w:rPr>
        <w:t xml:space="preserve">. In </w:t>
      </w:r>
      <w:r w:rsidRPr="00AA3123">
        <w:rPr>
          <w:lang w:eastAsia="ja-JP"/>
        </w:rPr>
        <w:fldChar w:fldCharType="begin"/>
      </w:r>
      <w:r w:rsidRPr="00AA3123">
        <w:rPr>
          <w:lang w:eastAsia="ja-JP"/>
        </w:rPr>
        <w:instrText xml:space="preserve"> REF _Ref70845285 \h  \* MERGEFORMAT </w:instrText>
      </w:r>
      <w:r w:rsidRPr="00AA3123">
        <w:rPr>
          <w:lang w:eastAsia="ja-JP"/>
        </w:rPr>
      </w:r>
      <w:r w:rsidRPr="00AA3123">
        <w:rPr>
          <w:lang w:eastAsia="ja-JP"/>
        </w:rPr>
        <w:fldChar w:fldCharType="separate"/>
      </w:r>
      <w:r w:rsidR="00221BFC">
        <w:t>Figure 3</w:t>
      </w:r>
      <w:r w:rsidRPr="00AA3123">
        <w:rPr>
          <w:lang w:eastAsia="ja-JP"/>
        </w:rPr>
        <w:fldChar w:fldCharType="end"/>
      </w:r>
      <w:r w:rsidRPr="00AA3123">
        <w:rPr>
          <w:lang w:eastAsia="ja-JP"/>
        </w:rPr>
        <w:t xml:space="preserve">, we illustrate an example of </w:t>
      </w:r>
      <w:r w:rsidRPr="00226702">
        <w:rPr>
          <w:lang w:eastAsia="ja-JP"/>
        </w:rPr>
        <w:t xml:space="preserve">initial </w:t>
      </w:r>
      <w:r w:rsidRPr="00AA3123">
        <w:rPr>
          <w:lang w:eastAsia="ja-JP"/>
        </w:rPr>
        <w:t xml:space="preserve">DL/UL BWPs configuration for RedCap and non-RedCap in TDD. As we can see, the RedCap initial UL BWP with disabled PUCCH frequency hopping is located at the edge of the non-RedCap initial UL BWP. Also, the RedCap initial DL BWP has the same center frequency as the UL BWP. </w:t>
      </w:r>
    </w:p>
    <w:p w14:paraId="13DE2B19" w14:textId="66BBE48F" w:rsidR="006B2352" w:rsidRDefault="00190DFD" w:rsidP="00D961A7">
      <w:pPr>
        <w:jc w:val="both"/>
        <w:rPr>
          <w:lang w:eastAsia="ja-JP"/>
        </w:rPr>
      </w:pPr>
      <w:r>
        <w:rPr>
          <w:lang w:eastAsia="ja-JP"/>
        </w:rPr>
        <w:t>D</w:t>
      </w:r>
      <w:r w:rsidR="00F8726E" w:rsidRPr="00AA3123">
        <w:rPr>
          <w:lang w:eastAsia="ja-JP"/>
        </w:rPr>
        <w:t xml:space="preserve">epending on the </w:t>
      </w:r>
      <w:r>
        <w:rPr>
          <w:lang w:eastAsia="ja-JP"/>
        </w:rPr>
        <w:t xml:space="preserve">scenario and the </w:t>
      </w:r>
      <w:r w:rsidR="00F8726E" w:rsidRPr="00AA3123">
        <w:rPr>
          <w:lang w:eastAsia="ja-JP"/>
        </w:rPr>
        <w:t xml:space="preserve">location of CORESET #0, </w:t>
      </w:r>
      <w:r>
        <w:rPr>
          <w:lang w:eastAsia="ja-JP"/>
        </w:rPr>
        <w:t>the RedCap initial DL BWP may or may not contain the MIB-configured CORESET #0. For example</w:t>
      </w:r>
      <w:r w:rsidR="00D961A7">
        <w:rPr>
          <w:lang w:eastAsia="ja-JP"/>
        </w:rPr>
        <w:t xml:space="preserve"> </w:t>
      </w:r>
      <w:r w:rsidR="00D961A7">
        <w:rPr>
          <w:lang w:eastAsia="en-GB"/>
        </w:rPr>
        <w:t>(Scenario 1 below)</w:t>
      </w:r>
      <w:r>
        <w:rPr>
          <w:lang w:eastAsia="ja-JP"/>
        </w:rPr>
        <w:t>,</w:t>
      </w:r>
      <w:r w:rsidR="00174E69">
        <w:rPr>
          <w:lang w:eastAsia="ja-JP"/>
        </w:rPr>
        <w:t xml:space="preserve"> when the </w:t>
      </w:r>
      <w:r w:rsidR="00174E69" w:rsidRPr="00174E69">
        <w:rPr>
          <w:lang w:eastAsia="ja-JP"/>
        </w:rPr>
        <w:t>initial DL BWP</w:t>
      </w:r>
      <w:r w:rsidR="00174E69">
        <w:rPr>
          <w:lang w:eastAsia="ja-JP"/>
        </w:rPr>
        <w:t xml:space="preserve"> is</w:t>
      </w:r>
      <w:r w:rsidR="00174E69" w:rsidRPr="00174E69">
        <w:rPr>
          <w:lang w:eastAsia="ja-JP"/>
        </w:rPr>
        <w:t xml:space="preserve"> considerably smaller than non-RedCap initial UL BWP</w:t>
      </w:r>
      <w:r w:rsidR="00174E69">
        <w:rPr>
          <w:lang w:eastAsia="ja-JP"/>
        </w:rPr>
        <w:t xml:space="preserve"> as shown in</w:t>
      </w:r>
      <w:r>
        <w:rPr>
          <w:lang w:eastAsia="ja-JP"/>
        </w:rPr>
        <w:t xml:space="preserve"> </w:t>
      </w:r>
      <w:r w:rsidRPr="00AA3123">
        <w:rPr>
          <w:lang w:eastAsia="ja-JP"/>
        </w:rPr>
        <w:fldChar w:fldCharType="begin"/>
      </w:r>
      <w:r w:rsidRPr="00AA3123">
        <w:rPr>
          <w:lang w:eastAsia="ja-JP"/>
        </w:rPr>
        <w:instrText xml:space="preserve"> REF _Ref70845285 \h  \* MERGEFORMAT </w:instrText>
      </w:r>
      <w:r w:rsidRPr="00AA3123">
        <w:rPr>
          <w:lang w:eastAsia="ja-JP"/>
        </w:rPr>
      </w:r>
      <w:r w:rsidRPr="00AA3123">
        <w:rPr>
          <w:lang w:eastAsia="ja-JP"/>
        </w:rPr>
        <w:fldChar w:fldCharType="separate"/>
      </w:r>
      <w:r w:rsidR="00221BFC">
        <w:t>Figure 3</w:t>
      </w:r>
      <w:r w:rsidRPr="00AA3123">
        <w:rPr>
          <w:lang w:eastAsia="ja-JP"/>
        </w:rPr>
        <w:fldChar w:fldCharType="end"/>
      </w:r>
      <w:r w:rsidR="00174E69">
        <w:rPr>
          <w:lang w:eastAsia="ja-JP"/>
        </w:rPr>
        <w:t xml:space="preserve">, the separate RedCap initial DL BWP </w:t>
      </w:r>
      <w:r w:rsidR="00CE3793">
        <w:rPr>
          <w:lang w:eastAsia="ja-JP"/>
        </w:rPr>
        <w:t xml:space="preserve">does not contain CORESET #0. In this case, </w:t>
      </w:r>
      <w:r w:rsidR="00F8726E" w:rsidRPr="00AA3123">
        <w:rPr>
          <w:lang w:eastAsia="ja-JP"/>
        </w:rPr>
        <w:t xml:space="preserve">RedCap UEs may require RF retuning to monitor </w:t>
      </w:r>
      <w:r w:rsidR="00CE3793">
        <w:rPr>
          <w:lang w:eastAsia="ja-JP"/>
        </w:rPr>
        <w:t xml:space="preserve">the MIB-configured </w:t>
      </w:r>
      <w:r w:rsidR="00F8726E" w:rsidRPr="00AA3123">
        <w:rPr>
          <w:lang w:eastAsia="ja-JP"/>
        </w:rPr>
        <w:t>CORESET #0</w:t>
      </w:r>
      <w:r w:rsidR="00F8726E">
        <w:rPr>
          <w:lang w:eastAsia="ja-JP"/>
        </w:rPr>
        <w:t xml:space="preserve"> (and potentially SSB)</w:t>
      </w:r>
      <w:r w:rsidR="00F8726E" w:rsidRPr="00AA3123">
        <w:rPr>
          <w:lang w:eastAsia="ja-JP"/>
        </w:rPr>
        <w:t xml:space="preserve"> to acquire system information (</w:t>
      </w:r>
      <w:r w:rsidR="00F8726E">
        <w:rPr>
          <w:lang w:eastAsia="ja-JP"/>
        </w:rPr>
        <w:t xml:space="preserve">e.g., </w:t>
      </w:r>
      <w:r w:rsidR="00F8726E" w:rsidRPr="00AA3123">
        <w:rPr>
          <w:lang w:eastAsia="ja-JP"/>
        </w:rPr>
        <w:t>SIB1)</w:t>
      </w:r>
      <w:r w:rsidR="00F8726E">
        <w:rPr>
          <w:lang w:eastAsia="ja-JP"/>
        </w:rPr>
        <w:t xml:space="preserve"> updates, but</w:t>
      </w:r>
      <w:r w:rsidR="00F8726E" w:rsidRPr="00AA3123">
        <w:rPr>
          <w:lang w:eastAsia="ja-JP"/>
        </w:rPr>
        <w:t xml:space="preserve"> </w:t>
      </w:r>
      <w:r w:rsidR="00F8726E">
        <w:rPr>
          <w:lang w:eastAsia="ja-JP"/>
        </w:rPr>
        <w:t>n</w:t>
      </w:r>
      <w:r w:rsidR="00F8726E" w:rsidRPr="00AA3123">
        <w:rPr>
          <w:lang w:eastAsia="ja-JP"/>
        </w:rPr>
        <w:t xml:space="preserve">ote that such potential RF retuning is not expected to be frequent. </w:t>
      </w:r>
    </w:p>
    <w:p w14:paraId="23138BF2" w14:textId="32BAEE44" w:rsidR="00C048C9" w:rsidRDefault="00C048C9" w:rsidP="000432C1">
      <w:pPr>
        <w:jc w:val="both"/>
        <w:rPr>
          <w:lang w:eastAsia="en-GB"/>
        </w:rPr>
      </w:pPr>
      <w:r>
        <w:rPr>
          <w:lang w:eastAsia="en-GB"/>
        </w:rPr>
        <w:t>In another scenario</w:t>
      </w:r>
      <w:r w:rsidR="00D961A7">
        <w:rPr>
          <w:lang w:eastAsia="en-GB"/>
        </w:rPr>
        <w:t xml:space="preserve"> (Scenario 2 below)</w:t>
      </w:r>
      <w:r>
        <w:rPr>
          <w:lang w:eastAsia="en-GB"/>
        </w:rPr>
        <w:t xml:space="preserve"> where the non-</w:t>
      </w:r>
      <w:r w:rsidRPr="00C048C9">
        <w:rPr>
          <w:lang w:eastAsia="en-GB"/>
        </w:rPr>
        <w:t xml:space="preserve">RedCap initial DL BWP has </w:t>
      </w:r>
      <w:r>
        <w:rPr>
          <w:lang w:eastAsia="en-GB"/>
        </w:rPr>
        <w:t xml:space="preserve">a </w:t>
      </w:r>
      <w:r w:rsidRPr="00C048C9">
        <w:rPr>
          <w:lang w:eastAsia="en-GB"/>
        </w:rPr>
        <w:t>similar size as non-RedCap initial UL BWP</w:t>
      </w:r>
      <w:r>
        <w:rPr>
          <w:lang w:eastAsia="en-GB"/>
        </w:rPr>
        <w:t xml:space="preserve">, </w:t>
      </w:r>
      <w:r w:rsidR="00495D73">
        <w:rPr>
          <w:lang w:eastAsia="en-GB"/>
        </w:rPr>
        <w:t>it is possible to place the MIB-configured CORESET #0 and SSB near the carrier edge</w:t>
      </w:r>
      <w:r w:rsidR="001F66EF">
        <w:rPr>
          <w:lang w:eastAsia="en-GB"/>
        </w:rPr>
        <w:t xml:space="preserve">, as illustrated in </w:t>
      </w:r>
      <w:r w:rsidR="00DC1850">
        <w:rPr>
          <w:lang w:eastAsia="en-GB"/>
        </w:rPr>
        <w:fldChar w:fldCharType="begin"/>
      </w:r>
      <w:r w:rsidR="00DC1850">
        <w:rPr>
          <w:lang w:eastAsia="en-GB"/>
        </w:rPr>
        <w:instrText xml:space="preserve"> REF _Ref82790340 \h </w:instrText>
      </w:r>
      <w:r w:rsidR="00DC1850">
        <w:rPr>
          <w:lang w:eastAsia="en-GB"/>
        </w:rPr>
      </w:r>
      <w:r w:rsidR="00DC1850">
        <w:rPr>
          <w:lang w:eastAsia="en-GB"/>
        </w:rPr>
        <w:fldChar w:fldCharType="separate"/>
      </w:r>
      <w:r w:rsidR="00221BFC">
        <w:t xml:space="preserve">Figure </w:t>
      </w:r>
      <w:r w:rsidR="00221BFC">
        <w:rPr>
          <w:noProof/>
        </w:rPr>
        <w:t>4</w:t>
      </w:r>
      <w:r w:rsidR="00DC1850">
        <w:rPr>
          <w:lang w:eastAsia="en-GB"/>
        </w:rPr>
        <w:fldChar w:fldCharType="end"/>
      </w:r>
      <w:r w:rsidR="00495D73">
        <w:rPr>
          <w:lang w:eastAsia="en-GB"/>
        </w:rPr>
        <w:t>.</w:t>
      </w:r>
      <w:r w:rsidR="00CA122D">
        <w:rPr>
          <w:lang w:eastAsia="en-GB"/>
        </w:rPr>
        <w:t xml:space="preserve"> This scenario corresponds to </w:t>
      </w:r>
      <w:r w:rsidR="00AE2174">
        <w:rPr>
          <w:lang w:eastAsia="en-GB"/>
        </w:rPr>
        <w:t xml:space="preserve">the </w:t>
      </w:r>
      <w:r w:rsidR="00CA122D">
        <w:rPr>
          <w:lang w:eastAsia="en-GB"/>
        </w:rPr>
        <w:t xml:space="preserve">case presented in </w:t>
      </w:r>
      <w:r w:rsidR="005D5C5C">
        <w:rPr>
          <w:lang w:eastAsia="en-GB"/>
        </w:rPr>
        <w:fldChar w:fldCharType="begin"/>
      </w:r>
      <w:r w:rsidR="005D5C5C">
        <w:rPr>
          <w:lang w:eastAsia="en-GB"/>
        </w:rPr>
        <w:instrText xml:space="preserve"> REF _Ref83310160 \r \h </w:instrText>
      </w:r>
      <w:r w:rsidR="005D5C5C">
        <w:rPr>
          <w:lang w:eastAsia="en-GB"/>
        </w:rPr>
      </w:r>
      <w:r w:rsidR="005D5C5C">
        <w:rPr>
          <w:lang w:eastAsia="en-GB"/>
        </w:rPr>
        <w:fldChar w:fldCharType="separate"/>
      </w:r>
      <w:r w:rsidR="00221BFC">
        <w:rPr>
          <w:cs/>
          <w:lang w:eastAsia="en-GB"/>
        </w:rPr>
        <w:t>‎</w:t>
      </w:r>
      <w:r w:rsidR="00221BFC">
        <w:rPr>
          <w:lang w:eastAsia="en-GB"/>
        </w:rPr>
        <w:t>[4]</w:t>
      </w:r>
      <w:r w:rsidR="005D5C5C">
        <w:rPr>
          <w:lang w:eastAsia="en-GB"/>
        </w:rPr>
        <w:fldChar w:fldCharType="end"/>
      </w:r>
      <w:r w:rsidR="00CA122D">
        <w:rPr>
          <w:lang w:eastAsia="en-GB"/>
        </w:rPr>
        <w:t>.</w:t>
      </w:r>
      <w:r w:rsidR="00495D73">
        <w:rPr>
          <w:lang w:eastAsia="en-GB"/>
        </w:rPr>
        <w:t xml:space="preserve"> In this case, the sperate initial DL BWP for RedCap can contain CORESET #0 and SSB. </w:t>
      </w:r>
      <w:r w:rsidR="00256F10">
        <w:rPr>
          <w:lang w:eastAsia="en-GB"/>
        </w:rPr>
        <w:t xml:space="preserve">Note that </w:t>
      </w:r>
      <w:r w:rsidR="007E1171">
        <w:rPr>
          <w:lang w:eastAsia="en-GB"/>
        </w:rPr>
        <w:t xml:space="preserve">in this case RedCap can also use the MIB-configured CORESET #0 as its initial DL BWP </w:t>
      </w:r>
      <w:r w:rsidR="001F66EF">
        <w:rPr>
          <w:lang w:eastAsia="en-GB"/>
        </w:rPr>
        <w:t>thus it is not necessary to configure a separate SIB-configured initial DL BWP for RedCap.</w:t>
      </w:r>
    </w:p>
    <w:p w14:paraId="503143C7" w14:textId="77777777" w:rsidR="00C048C9" w:rsidRDefault="00C048C9" w:rsidP="000432C1">
      <w:pPr>
        <w:jc w:val="both"/>
        <w:rPr>
          <w:lang w:eastAsia="en-GB"/>
        </w:rPr>
      </w:pPr>
    </w:p>
    <w:p w14:paraId="027CC1F3" w14:textId="19BC9685" w:rsidR="009F3924" w:rsidRPr="00D961A7" w:rsidRDefault="00D961A7" w:rsidP="000942C7">
      <w:pPr>
        <w:pStyle w:val="ListParagraph"/>
        <w:numPr>
          <w:ilvl w:val="0"/>
          <w:numId w:val="16"/>
        </w:numPr>
        <w:jc w:val="both"/>
        <w:rPr>
          <w:rFonts w:ascii="Arial" w:hAnsi="Arial" w:cs="Arial"/>
          <w:sz w:val="20"/>
          <w:szCs w:val="20"/>
          <w:u w:val="single"/>
          <w:lang w:eastAsia="en-GB"/>
        </w:rPr>
      </w:pPr>
      <w:r w:rsidRPr="00D961A7">
        <w:rPr>
          <w:rFonts w:ascii="Arial" w:hAnsi="Arial" w:cs="Arial"/>
          <w:sz w:val="20"/>
          <w:szCs w:val="20"/>
          <w:u w:val="single"/>
          <w:lang w:val="en-US" w:eastAsia="en-GB"/>
        </w:rPr>
        <w:t xml:space="preserve">Scenario 1: </w:t>
      </w:r>
      <w:r w:rsidR="009F3924" w:rsidRPr="00D961A7">
        <w:rPr>
          <w:rFonts w:ascii="Arial" w:hAnsi="Arial" w:cs="Arial"/>
          <w:sz w:val="20"/>
          <w:szCs w:val="20"/>
          <w:u w:val="single"/>
          <w:lang w:eastAsia="en-GB"/>
        </w:rPr>
        <w:t xml:space="preserve">Non-RedCap </w:t>
      </w:r>
      <w:bookmarkStart w:id="51" w:name="_Hlk82788005"/>
      <w:r w:rsidR="00A04A3B" w:rsidRPr="00D961A7">
        <w:rPr>
          <w:rFonts w:ascii="Arial" w:hAnsi="Arial" w:cs="Arial"/>
          <w:sz w:val="20"/>
          <w:szCs w:val="20"/>
          <w:u w:val="single"/>
          <w:lang w:eastAsia="en-GB"/>
        </w:rPr>
        <w:t xml:space="preserve">initial DL BWP </w:t>
      </w:r>
      <w:r w:rsidR="008F4241" w:rsidRPr="00D961A7">
        <w:rPr>
          <w:rFonts w:ascii="Arial" w:hAnsi="Arial" w:cs="Arial"/>
          <w:sz w:val="20"/>
          <w:szCs w:val="20"/>
          <w:u w:val="single"/>
          <w:lang w:eastAsia="en-GB"/>
        </w:rPr>
        <w:t>considerably smaller than non-RedCap i</w:t>
      </w:r>
      <w:r w:rsidR="009F3924" w:rsidRPr="00D961A7">
        <w:rPr>
          <w:rFonts w:ascii="Arial" w:hAnsi="Arial" w:cs="Arial"/>
          <w:sz w:val="20"/>
          <w:szCs w:val="20"/>
          <w:u w:val="single"/>
          <w:lang w:eastAsia="en-GB"/>
        </w:rPr>
        <w:t xml:space="preserve">nitial </w:t>
      </w:r>
      <w:r w:rsidR="00FE0825" w:rsidRPr="00D961A7">
        <w:rPr>
          <w:rFonts w:ascii="Arial" w:hAnsi="Arial" w:cs="Arial"/>
          <w:sz w:val="20"/>
          <w:szCs w:val="20"/>
          <w:u w:val="single"/>
          <w:lang w:eastAsia="en-GB"/>
        </w:rPr>
        <w:t>U</w:t>
      </w:r>
      <w:r w:rsidR="009F3924" w:rsidRPr="00D961A7">
        <w:rPr>
          <w:rFonts w:ascii="Arial" w:hAnsi="Arial" w:cs="Arial"/>
          <w:sz w:val="20"/>
          <w:szCs w:val="20"/>
          <w:u w:val="single"/>
          <w:lang w:eastAsia="en-GB"/>
        </w:rPr>
        <w:t xml:space="preserve">L </w:t>
      </w:r>
      <w:r w:rsidR="00FE0825" w:rsidRPr="00D961A7">
        <w:rPr>
          <w:rFonts w:ascii="Arial" w:hAnsi="Arial" w:cs="Arial"/>
          <w:sz w:val="20"/>
          <w:szCs w:val="20"/>
          <w:u w:val="single"/>
          <w:lang w:eastAsia="en-GB"/>
        </w:rPr>
        <w:t>BWP</w:t>
      </w:r>
      <w:bookmarkEnd w:id="51"/>
      <w:r w:rsidR="00A04A3B" w:rsidRPr="00D961A7">
        <w:rPr>
          <w:rFonts w:ascii="Arial" w:hAnsi="Arial" w:cs="Arial"/>
          <w:sz w:val="20"/>
          <w:szCs w:val="20"/>
          <w:u w:val="single"/>
          <w:lang w:val="en-US" w:eastAsia="en-GB"/>
        </w:rPr>
        <w:t>:</w:t>
      </w:r>
    </w:p>
    <w:p w14:paraId="06F2490C" w14:textId="0CB105B0" w:rsidR="00A04A3B" w:rsidRDefault="00A04A3B" w:rsidP="00A04A3B">
      <w:pPr>
        <w:jc w:val="both"/>
        <w:rPr>
          <w:b/>
          <w:bCs/>
          <w:szCs w:val="20"/>
          <w:u w:val="single"/>
          <w:lang w:eastAsia="en-GB"/>
        </w:rPr>
      </w:pPr>
    </w:p>
    <w:p w14:paraId="7E33E037" w14:textId="77777777" w:rsidR="00A04A3B" w:rsidRPr="00A04A3B" w:rsidRDefault="00A04A3B" w:rsidP="00A04A3B">
      <w:pPr>
        <w:jc w:val="both"/>
        <w:rPr>
          <w:b/>
          <w:bCs/>
          <w:szCs w:val="20"/>
          <w:u w:val="single"/>
          <w:lang w:eastAsia="en-GB"/>
        </w:rPr>
      </w:pPr>
    </w:p>
    <w:p w14:paraId="74067650" w14:textId="77777777" w:rsidR="006B2352" w:rsidRDefault="006B2352" w:rsidP="006B2352">
      <w:pPr>
        <w:keepNext/>
        <w:jc w:val="center"/>
      </w:pPr>
      <w:r>
        <w:rPr>
          <w:noProof/>
        </w:rPr>
        <w:drawing>
          <wp:inline distT="0" distB="0" distL="0" distR="0" wp14:anchorId="0F79A202" wp14:editId="4848D721">
            <wp:extent cx="4640458" cy="1694858"/>
            <wp:effectExtent l="0" t="0" r="825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0326" cy="1713071"/>
                    </a:xfrm>
                    <a:prstGeom prst="rect">
                      <a:avLst/>
                    </a:prstGeom>
                    <a:noFill/>
                  </pic:spPr>
                </pic:pic>
              </a:graphicData>
            </a:graphic>
          </wp:inline>
        </w:drawing>
      </w:r>
    </w:p>
    <w:p w14:paraId="36F5D1AD" w14:textId="623E0EAB" w:rsidR="006B2352" w:rsidRPr="00AA3123" w:rsidRDefault="006B2352" w:rsidP="006B2352">
      <w:pPr>
        <w:pStyle w:val="Caption"/>
        <w:jc w:val="center"/>
        <w:rPr>
          <w:lang w:eastAsia="ja-JP"/>
        </w:rPr>
      </w:pPr>
      <w:bookmarkStart w:id="52" w:name="_Ref70845285"/>
      <w:r>
        <w:t xml:space="preserve">Figure </w:t>
      </w:r>
      <w:r>
        <w:fldChar w:fldCharType="begin"/>
      </w:r>
      <w:r>
        <w:instrText xml:space="preserve"> SEQ Figure \* ARABIC </w:instrText>
      </w:r>
      <w:r>
        <w:fldChar w:fldCharType="separate"/>
      </w:r>
      <w:r w:rsidR="00221BFC">
        <w:rPr>
          <w:noProof/>
        </w:rPr>
        <w:t>3</w:t>
      </w:r>
      <w:r>
        <w:fldChar w:fldCharType="end"/>
      </w:r>
      <w:bookmarkEnd w:id="52"/>
      <w:r>
        <w:t>: Example of DL/UL initial BWPs configuration for RedCap and non-RedCap in TDD</w:t>
      </w:r>
      <w:r w:rsidR="00D961A7">
        <w:t xml:space="preserve"> (RedCap initial DL BWP does not cover CORESET #0)</w:t>
      </w:r>
      <w:r>
        <w:t>.</w:t>
      </w:r>
    </w:p>
    <w:p w14:paraId="15BAA6AD" w14:textId="2EA0788B" w:rsidR="006B2352" w:rsidRDefault="006B2352" w:rsidP="000432C1">
      <w:pPr>
        <w:jc w:val="both"/>
        <w:rPr>
          <w:lang w:eastAsia="en-GB"/>
        </w:rPr>
      </w:pPr>
    </w:p>
    <w:p w14:paraId="5D3D4596" w14:textId="6739A940" w:rsidR="00FE0825" w:rsidRDefault="00FE0825" w:rsidP="000432C1">
      <w:pPr>
        <w:jc w:val="both"/>
        <w:rPr>
          <w:lang w:eastAsia="en-GB"/>
        </w:rPr>
      </w:pPr>
    </w:p>
    <w:p w14:paraId="6B0EBB4D" w14:textId="3790BC75" w:rsidR="00FE0825" w:rsidRPr="00D961A7" w:rsidRDefault="00D961A7" w:rsidP="000942C7">
      <w:pPr>
        <w:pStyle w:val="ListParagraph"/>
        <w:numPr>
          <w:ilvl w:val="0"/>
          <w:numId w:val="16"/>
        </w:numPr>
        <w:jc w:val="both"/>
        <w:rPr>
          <w:rFonts w:asciiTheme="minorBidi" w:hAnsiTheme="minorBidi"/>
          <w:sz w:val="20"/>
          <w:szCs w:val="20"/>
          <w:u w:val="single"/>
          <w:lang w:eastAsia="en-GB"/>
        </w:rPr>
      </w:pPr>
      <w:r w:rsidRPr="00D961A7">
        <w:rPr>
          <w:rFonts w:asciiTheme="minorBidi" w:hAnsiTheme="minorBidi"/>
          <w:sz w:val="20"/>
          <w:szCs w:val="20"/>
          <w:u w:val="single"/>
          <w:lang w:val="en-US" w:eastAsia="en-GB"/>
        </w:rPr>
        <w:t xml:space="preserve">Scenario 2: </w:t>
      </w:r>
      <w:r w:rsidR="00FE0825" w:rsidRPr="00D961A7">
        <w:rPr>
          <w:rFonts w:asciiTheme="minorBidi" w:hAnsiTheme="minorBidi"/>
          <w:sz w:val="20"/>
          <w:szCs w:val="20"/>
          <w:u w:val="single"/>
          <w:lang w:eastAsia="en-GB"/>
        </w:rPr>
        <w:t xml:space="preserve">Non-RedCap initial DL BWP has </w:t>
      </w:r>
      <w:r w:rsidR="00A04A3B" w:rsidRPr="00D961A7">
        <w:rPr>
          <w:rFonts w:asciiTheme="minorBidi" w:hAnsiTheme="minorBidi"/>
          <w:sz w:val="20"/>
          <w:szCs w:val="20"/>
          <w:u w:val="single"/>
          <w:lang w:eastAsia="en-GB"/>
        </w:rPr>
        <w:t>similar size as</w:t>
      </w:r>
      <w:r w:rsidR="00FE0825" w:rsidRPr="00D961A7">
        <w:rPr>
          <w:rFonts w:asciiTheme="minorBidi" w:hAnsiTheme="minorBidi"/>
          <w:sz w:val="20"/>
          <w:szCs w:val="20"/>
          <w:u w:val="single"/>
          <w:lang w:eastAsia="en-GB"/>
        </w:rPr>
        <w:t xml:space="preserve"> non-RedCap initial UL BWP</w:t>
      </w:r>
      <w:r w:rsidRPr="00D961A7">
        <w:rPr>
          <w:rFonts w:asciiTheme="minorBidi" w:hAnsiTheme="minorBidi"/>
          <w:sz w:val="20"/>
          <w:szCs w:val="20"/>
          <w:u w:val="single"/>
          <w:lang w:val="en-US" w:eastAsia="en-GB"/>
        </w:rPr>
        <w:t>:</w:t>
      </w:r>
    </w:p>
    <w:p w14:paraId="2A1EEB38" w14:textId="7F329D8E" w:rsidR="00FE0825" w:rsidRDefault="00FE0825" w:rsidP="000432C1">
      <w:pPr>
        <w:jc w:val="both"/>
        <w:rPr>
          <w:lang w:eastAsia="en-GB"/>
        </w:rPr>
      </w:pPr>
    </w:p>
    <w:p w14:paraId="53D34519" w14:textId="77777777" w:rsidR="00FE0825" w:rsidRDefault="00FE0825" w:rsidP="000432C1">
      <w:pPr>
        <w:jc w:val="both"/>
        <w:rPr>
          <w:lang w:eastAsia="en-GB"/>
        </w:rPr>
      </w:pPr>
    </w:p>
    <w:p w14:paraId="2DE37C9F" w14:textId="77777777" w:rsidR="00D961A7" w:rsidRDefault="004E1A37" w:rsidP="00D961A7">
      <w:pPr>
        <w:keepNext/>
        <w:jc w:val="both"/>
      </w:pPr>
      <w:r>
        <w:rPr>
          <w:noProof/>
          <w:lang w:eastAsia="en-GB"/>
        </w:rPr>
        <w:drawing>
          <wp:inline distT="0" distB="0" distL="0" distR="0" wp14:anchorId="3D01ABC2" wp14:editId="4E152BA4">
            <wp:extent cx="5049969" cy="1858092"/>
            <wp:effectExtent l="0" t="0" r="0" b="889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9548" cy="1876334"/>
                    </a:xfrm>
                    <a:prstGeom prst="rect">
                      <a:avLst/>
                    </a:prstGeom>
                    <a:noFill/>
                  </pic:spPr>
                </pic:pic>
              </a:graphicData>
            </a:graphic>
          </wp:inline>
        </w:drawing>
      </w:r>
    </w:p>
    <w:p w14:paraId="6A40B4B8" w14:textId="30B99435" w:rsidR="006B2352" w:rsidRDefault="00D961A7" w:rsidP="00AF5EE6">
      <w:pPr>
        <w:pStyle w:val="Caption"/>
        <w:jc w:val="center"/>
      </w:pPr>
      <w:bookmarkStart w:id="53" w:name="_Ref82790340"/>
      <w:r>
        <w:t xml:space="preserve">Figure </w:t>
      </w:r>
      <w:r>
        <w:fldChar w:fldCharType="begin"/>
      </w:r>
      <w:r>
        <w:instrText xml:space="preserve"> SEQ Figure \* ARABIC </w:instrText>
      </w:r>
      <w:r>
        <w:fldChar w:fldCharType="separate"/>
      </w:r>
      <w:r w:rsidR="00221BFC">
        <w:rPr>
          <w:noProof/>
        </w:rPr>
        <w:t>4</w:t>
      </w:r>
      <w:r>
        <w:fldChar w:fldCharType="end"/>
      </w:r>
      <w:bookmarkEnd w:id="53"/>
      <w:r>
        <w:t xml:space="preserve">: </w:t>
      </w:r>
      <w:r w:rsidRPr="002B1BC9">
        <w:t xml:space="preserve">Example of DL/UL initial BWPs configuration for RedCap and non-RedCap in TDD (RedCap initial DL BWP </w:t>
      </w:r>
      <w:r>
        <w:t>covers</w:t>
      </w:r>
      <w:r w:rsidRPr="002B1BC9">
        <w:t xml:space="preserve"> CORESET #0</w:t>
      </w:r>
      <w:r>
        <w:t xml:space="preserve"> and SSB</w:t>
      </w:r>
      <w:r w:rsidRPr="002B1BC9">
        <w:t>).</w:t>
      </w:r>
    </w:p>
    <w:p w14:paraId="7F6FC598" w14:textId="4A9CB40A" w:rsidR="007D07B7" w:rsidRDefault="00DD67BB" w:rsidP="00A11EC1">
      <w:pPr>
        <w:jc w:val="both"/>
        <w:rPr>
          <w:lang w:eastAsia="en-GB"/>
        </w:rPr>
      </w:pPr>
      <w:r>
        <w:rPr>
          <w:lang w:eastAsia="en-GB"/>
        </w:rPr>
        <w:t>Clearly</w:t>
      </w:r>
      <w:r w:rsidR="007D07B7" w:rsidRPr="007D07B7">
        <w:rPr>
          <w:lang w:eastAsia="en-GB"/>
        </w:rPr>
        <w:t>, it</w:t>
      </w:r>
      <w:r w:rsidR="008C3288">
        <w:rPr>
          <w:lang w:eastAsia="en-GB"/>
        </w:rPr>
        <w:t xml:space="preserve"> is</w:t>
      </w:r>
      <w:r w:rsidR="007D07B7" w:rsidRPr="007D07B7">
        <w:rPr>
          <w:lang w:eastAsia="en-GB"/>
        </w:rPr>
        <w:t xml:space="preserve"> not always</w:t>
      </w:r>
      <w:r w:rsidR="008C3288">
        <w:rPr>
          <w:lang w:eastAsia="en-GB"/>
        </w:rPr>
        <w:t xml:space="preserve"> possible</w:t>
      </w:r>
      <w:r w:rsidR="007D07B7" w:rsidRPr="007D07B7">
        <w:rPr>
          <w:lang w:eastAsia="en-GB"/>
        </w:rPr>
        <w:t xml:space="preserve"> to place CORESET #0 close to the carrier edge to be within the RedCap initial DL BWP.</w:t>
      </w:r>
      <w:r>
        <w:rPr>
          <w:lang w:eastAsia="en-GB"/>
        </w:rPr>
        <w:t xml:space="preserve"> </w:t>
      </w:r>
      <w:r w:rsidR="008C3288">
        <w:rPr>
          <w:lang w:eastAsia="en-GB"/>
        </w:rPr>
        <w:t xml:space="preserve">Therefore, </w:t>
      </w:r>
      <w:r w:rsidR="00542A37">
        <w:rPr>
          <w:lang w:eastAsia="en-GB"/>
        </w:rPr>
        <w:t xml:space="preserve">depending on the scenario, </w:t>
      </w:r>
      <w:r w:rsidR="007D7CF1">
        <w:rPr>
          <w:lang w:eastAsia="en-GB"/>
        </w:rPr>
        <w:t xml:space="preserve">while avoiding the PUSCH resource fragmentation, </w:t>
      </w:r>
      <w:r w:rsidR="00542A37">
        <w:rPr>
          <w:lang w:eastAsia="en-GB"/>
        </w:rPr>
        <w:t xml:space="preserve">the following aspects may not be simultaneously reached: 1) </w:t>
      </w:r>
      <w:r w:rsidR="00107A83">
        <w:rPr>
          <w:lang w:eastAsia="en-GB"/>
        </w:rPr>
        <w:t>TDD UL/DL center frequency alignment</w:t>
      </w:r>
      <w:r w:rsidR="007D7CF1">
        <w:rPr>
          <w:lang w:eastAsia="en-GB"/>
        </w:rPr>
        <w:t>, and</w:t>
      </w:r>
      <w:r w:rsidR="00542A37">
        <w:rPr>
          <w:lang w:eastAsia="en-GB"/>
        </w:rPr>
        <w:t xml:space="preserve"> 2)</w:t>
      </w:r>
      <w:r w:rsidR="007D7CF1">
        <w:rPr>
          <w:lang w:eastAsia="en-GB"/>
        </w:rPr>
        <w:t xml:space="preserve"> </w:t>
      </w:r>
      <w:r w:rsidR="00107A83">
        <w:rPr>
          <w:lang w:eastAsia="en-GB"/>
        </w:rPr>
        <w:t xml:space="preserve">the RedCap DL BWP containing CORESET #0. </w:t>
      </w:r>
    </w:p>
    <w:p w14:paraId="78EB4016" w14:textId="19BEDB64" w:rsidR="006B2352" w:rsidRDefault="007D7CF1" w:rsidP="007D7CF1">
      <w:pPr>
        <w:pStyle w:val="Observation"/>
      </w:pPr>
      <w:bookmarkStart w:id="54" w:name="_Toc83986536"/>
      <w:r>
        <w:t>Depending on the scenario, while avoiding the PUSCH resource fragmentation, the following aspects may not be simultaneously reached: 1) TDD UL/DL center frequency alignment, and 2) the RedCap DL BWP containing CORESET #0.</w:t>
      </w:r>
      <w:bookmarkEnd w:id="54"/>
      <w:r>
        <w:t xml:space="preserve"> </w:t>
      </w:r>
    </w:p>
    <w:p w14:paraId="177D485A" w14:textId="458B6566" w:rsidR="006241F4" w:rsidRDefault="00D2563B" w:rsidP="003557B5">
      <w:pPr>
        <w:pStyle w:val="Observation"/>
      </w:pPr>
      <w:bookmarkStart w:id="55" w:name="_Toc83986537"/>
      <w:r>
        <w:t>In case</w:t>
      </w:r>
      <w:r w:rsidR="003557B5">
        <w:t xml:space="preserve"> a separate</w:t>
      </w:r>
      <w:r>
        <w:t xml:space="preserve"> RedCap</w:t>
      </w:r>
      <w:r w:rsidR="003557B5">
        <w:t xml:space="preserve"> </w:t>
      </w:r>
      <w:r w:rsidR="00352AFE">
        <w:t xml:space="preserve">initial UL BWP is configured, </w:t>
      </w:r>
      <w:r w:rsidR="0055636C">
        <w:t xml:space="preserve">the UL/DL center frequency alignment </w:t>
      </w:r>
      <w:r w:rsidR="006302F9">
        <w:t xml:space="preserve">in TDD </w:t>
      </w:r>
      <w:r w:rsidR="0055636C">
        <w:t xml:space="preserve">can be ensured by </w:t>
      </w:r>
      <w:r w:rsidR="00B77B21">
        <w:t>configuring a s</w:t>
      </w:r>
      <w:r w:rsidR="00674E7B">
        <w:t>e</w:t>
      </w:r>
      <w:r w:rsidR="00B77B21">
        <w:t>p</w:t>
      </w:r>
      <w:r w:rsidR="00674E7B">
        <w:t>a</w:t>
      </w:r>
      <w:r w:rsidR="00B77B21">
        <w:t>rate initial DL BWP for RedCap</w:t>
      </w:r>
      <w:r w:rsidR="00A0167B">
        <w:t xml:space="preserve"> which may or may not contain </w:t>
      </w:r>
      <w:r w:rsidR="00893362">
        <w:t xml:space="preserve">the </w:t>
      </w:r>
      <w:r w:rsidR="00A0167B">
        <w:t>MIB-configured CORESET #0</w:t>
      </w:r>
      <w:r w:rsidR="00B77B21">
        <w:t>.</w:t>
      </w:r>
      <w:bookmarkEnd w:id="55"/>
    </w:p>
    <w:p w14:paraId="0F04150E" w14:textId="30082197" w:rsidR="00E472C2" w:rsidRDefault="001606D4" w:rsidP="00DF56B2">
      <w:pPr>
        <w:pStyle w:val="Observation"/>
      </w:pPr>
      <w:bookmarkStart w:id="56" w:name="_Toc83986538"/>
      <w:r w:rsidRPr="001606D4">
        <w:t>If a separate initial DL BWP is not configured</w:t>
      </w:r>
      <w:r w:rsidR="00E4294F">
        <w:t xml:space="preserve"> for RedCap</w:t>
      </w:r>
      <w:r w:rsidRPr="001606D4">
        <w:t xml:space="preserve"> </w:t>
      </w:r>
      <w:r w:rsidR="00BF60D5">
        <w:t xml:space="preserve">and CORESET #0 can be </w:t>
      </w:r>
      <w:r w:rsidR="007708DC">
        <w:t>placed</w:t>
      </w:r>
      <w:r w:rsidR="00BF60D5">
        <w:t xml:space="preserve"> near the carrier edge,</w:t>
      </w:r>
      <w:r w:rsidRPr="001606D4">
        <w:t xml:space="preserve"> the centre frequency </w:t>
      </w:r>
      <w:r w:rsidR="00BF60D5">
        <w:t>can be</w:t>
      </w:r>
      <w:r w:rsidR="007D7CF1">
        <w:t xml:space="preserve"> the same</w:t>
      </w:r>
      <w:r w:rsidRPr="001606D4">
        <w:t xml:space="preserve"> for the MIB-configured initial DL BWP</w:t>
      </w:r>
      <w:r w:rsidR="00545CC2">
        <w:t xml:space="preserve"> (CORESET #0)</w:t>
      </w:r>
      <w:r w:rsidRPr="001606D4">
        <w:t xml:space="preserve"> and the separate initial UL BWP in TDD.</w:t>
      </w:r>
      <w:bookmarkEnd w:id="56"/>
    </w:p>
    <w:p w14:paraId="44C37FCF" w14:textId="77777777" w:rsidR="00352AFE" w:rsidRDefault="00352AFE" w:rsidP="00DF56B2">
      <w:pPr>
        <w:pStyle w:val="Observation"/>
        <w:numPr>
          <w:ilvl w:val="0"/>
          <w:numId w:val="0"/>
        </w:numPr>
      </w:pPr>
    </w:p>
    <w:p w14:paraId="00A945BA" w14:textId="72024FAC" w:rsidR="006241F4" w:rsidRDefault="006241F4" w:rsidP="006241F4">
      <w:pPr>
        <w:pStyle w:val="Heading3"/>
      </w:pPr>
      <w:r>
        <w:t>4.2.</w:t>
      </w:r>
      <w:r w:rsidR="00F43DC0">
        <w:t>2</w:t>
      </w:r>
      <w:r>
        <w:tab/>
      </w:r>
      <w:r w:rsidR="006B2352">
        <w:t>Different</w:t>
      </w:r>
      <w:r>
        <w:t xml:space="preserve"> center frequenc</w:t>
      </w:r>
      <w:r w:rsidR="006B2352">
        <w:t>ies</w:t>
      </w:r>
      <w:r>
        <w:t xml:space="preserve"> for initial UL/DL BWPs</w:t>
      </w:r>
    </w:p>
    <w:p w14:paraId="165EA357" w14:textId="5D90F07B" w:rsidR="00F8726E" w:rsidRDefault="00FC0175" w:rsidP="00F8726E">
      <w:pPr>
        <w:jc w:val="both"/>
        <w:rPr>
          <w:lang w:eastAsia="en-GB"/>
        </w:rPr>
      </w:pPr>
      <w:r>
        <w:rPr>
          <w:rFonts w:cs="Arial"/>
          <w:szCs w:val="20"/>
        </w:rPr>
        <w:t xml:space="preserve">The support of different center frequencies for initial UL/DL BWPs </w:t>
      </w:r>
      <w:r w:rsidR="004E2F2C">
        <w:rPr>
          <w:rFonts w:cs="Arial"/>
          <w:szCs w:val="20"/>
        </w:rPr>
        <w:t xml:space="preserve">has several </w:t>
      </w:r>
      <w:r w:rsidR="00F15429">
        <w:rPr>
          <w:rFonts w:cs="Arial"/>
          <w:szCs w:val="20"/>
        </w:rPr>
        <w:t xml:space="preserve">advantages. </w:t>
      </w:r>
      <w:r w:rsidR="003C6AE6">
        <w:rPr>
          <w:rFonts w:cs="Arial"/>
          <w:szCs w:val="20"/>
        </w:rPr>
        <w:t xml:space="preserve">Specifically, </w:t>
      </w:r>
      <w:r w:rsidR="008534D8">
        <w:rPr>
          <w:rFonts w:cs="Arial"/>
          <w:szCs w:val="20"/>
        </w:rPr>
        <w:t>with this solution</w:t>
      </w:r>
      <w:r w:rsidR="00C55578">
        <w:rPr>
          <w:rFonts w:cs="Arial"/>
          <w:szCs w:val="20"/>
        </w:rPr>
        <w:t xml:space="preserve"> </w:t>
      </w:r>
      <w:r w:rsidR="003C6AE6">
        <w:rPr>
          <w:rFonts w:cs="Arial"/>
          <w:szCs w:val="20"/>
        </w:rPr>
        <w:t xml:space="preserve">the </w:t>
      </w:r>
      <w:r w:rsidR="00C55578">
        <w:rPr>
          <w:rFonts w:cs="Arial"/>
          <w:szCs w:val="20"/>
        </w:rPr>
        <w:t>PUSCH resource fragmentation</w:t>
      </w:r>
      <w:r w:rsidR="008534D8">
        <w:rPr>
          <w:rFonts w:cs="Arial"/>
          <w:szCs w:val="20"/>
        </w:rPr>
        <w:t xml:space="preserve"> can be avoided</w:t>
      </w:r>
      <w:r w:rsidR="00C55578">
        <w:rPr>
          <w:rFonts w:cs="Arial"/>
          <w:szCs w:val="20"/>
        </w:rPr>
        <w:t xml:space="preserve"> </w:t>
      </w:r>
      <w:r w:rsidR="008534D8">
        <w:rPr>
          <w:rFonts w:cs="Arial"/>
          <w:szCs w:val="20"/>
        </w:rPr>
        <w:t>while</w:t>
      </w:r>
      <w:r w:rsidR="00C55578">
        <w:rPr>
          <w:rFonts w:cs="Arial"/>
          <w:szCs w:val="20"/>
        </w:rPr>
        <w:t xml:space="preserve"> </w:t>
      </w:r>
      <w:r w:rsidR="003C6AE6">
        <w:rPr>
          <w:rFonts w:cs="Arial"/>
          <w:szCs w:val="20"/>
        </w:rPr>
        <w:t>the initial DL BWP can contain CORESET #0 and SSB</w:t>
      </w:r>
      <w:r w:rsidR="00BE112E">
        <w:rPr>
          <w:rFonts w:cs="Arial"/>
          <w:szCs w:val="20"/>
        </w:rPr>
        <w:t xml:space="preserve"> (at least in FR1)</w:t>
      </w:r>
      <w:r w:rsidR="003C6AE6">
        <w:rPr>
          <w:rFonts w:cs="Arial"/>
          <w:szCs w:val="20"/>
        </w:rPr>
        <w:t>. For example, t</w:t>
      </w:r>
      <w:r w:rsidR="00F8726E">
        <w:rPr>
          <w:rFonts w:cs="Arial"/>
          <w:szCs w:val="20"/>
        </w:rPr>
        <w:t xml:space="preserve">he initial DL BWP (containing CORESET #0) which can be shared between RedCap and non-RedCap UEs can be in the middle of the carrier in TDD scenarios, as illustrated in </w:t>
      </w:r>
      <w:r w:rsidR="00F8726E">
        <w:rPr>
          <w:rFonts w:cs="Arial"/>
          <w:szCs w:val="20"/>
        </w:rPr>
        <w:fldChar w:fldCharType="begin"/>
      </w:r>
      <w:r w:rsidR="00F8726E">
        <w:rPr>
          <w:rFonts w:cs="Arial"/>
          <w:szCs w:val="20"/>
        </w:rPr>
        <w:instrText xml:space="preserve"> REF _Ref77755740 \h  \* MERGEFORMAT </w:instrText>
      </w:r>
      <w:r w:rsidR="00F8726E">
        <w:rPr>
          <w:rFonts w:cs="Arial"/>
          <w:szCs w:val="20"/>
        </w:rPr>
      </w:r>
      <w:r w:rsidR="00F8726E">
        <w:rPr>
          <w:rFonts w:cs="Arial"/>
          <w:szCs w:val="20"/>
        </w:rPr>
        <w:fldChar w:fldCharType="separate"/>
      </w:r>
      <w:r w:rsidR="00221BFC">
        <w:t xml:space="preserve">Figure </w:t>
      </w:r>
      <w:r w:rsidR="00221BFC">
        <w:rPr>
          <w:noProof/>
        </w:rPr>
        <w:t>5</w:t>
      </w:r>
      <w:r w:rsidR="00F8726E">
        <w:rPr>
          <w:rFonts w:cs="Arial"/>
          <w:szCs w:val="20"/>
        </w:rPr>
        <w:fldChar w:fldCharType="end"/>
      </w:r>
      <w:r w:rsidR="00F8726E">
        <w:rPr>
          <w:rFonts w:cs="Arial"/>
          <w:szCs w:val="20"/>
        </w:rPr>
        <w:t xml:space="preserve">. In this case, for RedCap UEs the condition of co-centering initial DL and UL BWPs in TDD scenarios needs to be relaxed to allow placing initial UL and DL BWPs in different locations. For instance, the initial UL BWP can be located at a carrier edge while the initial DL BWP may need to be placed at the center of the carrier in order to contain CORESET #0 when it is around the carrier center. Consequently, RF retuning between UL and DL BWPs will be needed. </w:t>
      </w:r>
      <w:r w:rsidR="00F8726E">
        <w:rPr>
          <w:lang w:eastAsia="en-GB"/>
        </w:rPr>
        <w:t>Frequency retuning between DL and UL center frequencies is not expected to be an issue as far as the UE implementation is concerned, considering the relaxed required switching time between DL and UL during initial access. Also, such frequency retuning between DL and UL center frequencies is anyway needed for half-duplex FDD UEs which is acceptable from UE complexity perspective.</w:t>
      </w:r>
    </w:p>
    <w:p w14:paraId="51DC9576" w14:textId="77777777" w:rsidR="00F8726E" w:rsidRDefault="00F8726E" w:rsidP="00092844">
      <w:pPr>
        <w:jc w:val="both"/>
        <w:rPr>
          <w:rFonts w:cs="Arial"/>
          <w:szCs w:val="20"/>
        </w:rPr>
      </w:pPr>
    </w:p>
    <w:p w14:paraId="16E1502A" w14:textId="7942F78E" w:rsidR="00077526" w:rsidRDefault="000F1CFC" w:rsidP="00077526">
      <w:pPr>
        <w:keepNext/>
        <w:jc w:val="center"/>
      </w:pPr>
      <w:r>
        <w:rPr>
          <w:noProof/>
        </w:rPr>
        <w:lastRenderedPageBreak/>
        <w:drawing>
          <wp:inline distT="0" distB="0" distL="0" distR="0" wp14:anchorId="7575079C" wp14:editId="369B01AB">
            <wp:extent cx="4800782" cy="161191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38104" cy="1624446"/>
                    </a:xfrm>
                    <a:prstGeom prst="rect">
                      <a:avLst/>
                    </a:prstGeom>
                    <a:noFill/>
                  </pic:spPr>
                </pic:pic>
              </a:graphicData>
            </a:graphic>
          </wp:inline>
        </w:drawing>
      </w:r>
    </w:p>
    <w:p w14:paraId="5CCD10FB" w14:textId="3E5DC466" w:rsidR="00077526" w:rsidRDefault="00077526" w:rsidP="00077526">
      <w:pPr>
        <w:pStyle w:val="Caption"/>
        <w:jc w:val="center"/>
        <w:rPr>
          <w:lang w:eastAsia="ja-JP"/>
        </w:rPr>
      </w:pPr>
      <w:bookmarkStart w:id="57" w:name="_Ref77755740"/>
      <w:r>
        <w:t xml:space="preserve">Figure </w:t>
      </w:r>
      <w:r>
        <w:fldChar w:fldCharType="begin"/>
      </w:r>
      <w:r>
        <w:instrText xml:space="preserve"> SEQ Figure \* ARABIC </w:instrText>
      </w:r>
      <w:r>
        <w:fldChar w:fldCharType="separate"/>
      </w:r>
      <w:r w:rsidR="00221BFC">
        <w:rPr>
          <w:noProof/>
        </w:rPr>
        <w:t>5</w:t>
      </w:r>
      <w:r>
        <w:fldChar w:fldCharType="end"/>
      </w:r>
      <w:bookmarkEnd w:id="57"/>
      <w:r>
        <w:t>: RedCap UL/DL initial BWPs with separate center frequencies in TDD.</w:t>
      </w:r>
    </w:p>
    <w:p w14:paraId="69618B4B" w14:textId="77777777" w:rsidR="002810E3" w:rsidRPr="00AA3123" w:rsidRDefault="002810E3" w:rsidP="002810E3">
      <w:pPr>
        <w:rPr>
          <w:lang w:eastAsia="ja-JP"/>
        </w:rPr>
      </w:pPr>
    </w:p>
    <w:p w14:paraId="0EDB58A9" w14:textId="01C802D7" w:rsidR="002810E3" w:rsidRDefault="002810E3" w:rsidP="0093364B">
      <w:pPr>
        <w:pStyle w:val="Observation"/>
      </w:pPr>
      <w:bookmarkStart w:id="58" w:name="_Toc79132739"/>
      <w:bookmarkStart w:id="59" w:name="_Toc79135175"/>
      <w:bookmarkStart w:id="60" w:name="_Toc79135440"/>
      <w:bookmarkStart w:id="61" w:name="_Toc79135568"/>
      <w:bookmarkStart w:id="62" w:name="_Toc79135682"/>
      <w:bookmarkStart w:id="63" w:name="_Toc79135783"/>
      <w:bookmarkStart w:id="64" w:name="_Toc79135877"/>
      <w:bookmarkStart w:id="65" w:name="_Toc79135968"/>
      <w:bookmarkStart w:id="66" w:name="_Toc79136077"/>
      <w:bookmarkStart w:id="67" w:name="_Toc79137580"/>
      <w:bookmarkStart w:id="68" w:name="_Toc79137624"/>
      <w:bookmarkStart w:id="69" w:name="_Toc79145751"/>
      <w:bookmarkStart w:id="70" w:name="_Toc79146106"/>
      <w:bookmarkStart w:id="71" w:name="_Toc79132740"/>
      <w:bookmarkStart w:id="72" w:name="_Toc79135176"/>
      <w:bookmarkStart w:id="73" w:name="_Toc79135441"/>
      <w:bookmarkStart w:id="74" w:name="_Toc79135569"/>
      <w:bookmarkStart w:id="75" w:name="_Toc79135683"/>
      <w:bookmarkStart w:id="76" w:name="_Toc79135784"/>
      <w:bookmarkStart w:id="77" w:name="_Toc79135878"/>
      <w:bookmarkStart w:id="78" w:name="_Toc79135969"/>
      <w:bookmarkStart w:id="79" w:name="_Toc79136078"/>
      <w:bookmarkStart w:id="80" w:name="_Toc79137581"/>
      <w:bookmarkStart w:id="81" w:name="_Toc79137625"/>
      <w:bookmarkStart w:id="82" w:name="_Toc79145752"/>
      <w:bookmarkStart w:id="83" w:name="_Toc79146107"/>
      <w:bookmarkStart w:id="84" w:name="_Toc8398653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In TDD when a separate initial UL BWP is configured for RedCap, the PUSCH resource fragmentation can be minimized by considering one of the following options for RedCap:</w:t>
      </w:r>
      <w:bookmarkEnd w:id="84"/>
    </w:p>
    <w:p w14:paraId="12ECE1D9" w14:textId="29E4A2D5" w:rsidR="0021062D" w:rsidRPr="0021062D" w:rsidRDefault="0021062D" w:rsidP="000942C7">
      <w:pPr>
        <w:pStyle w:val="Observation"/>
        <w:numPr>
          <w:ilvl w:val="0"/>
          <w:numId w:val="17"/>
        </w:numPr>
      </w:pPr>
      <w:bookmarkStart w:id="85" w:name="_Toc83986540"/>
      <w:r w:rsidRPr="00667C06">
        <w:t xml:space="preserve">Option </w:t>
      </w:r>
      <w:r>
        <w:t>1</w:t>
      </w:r>
      <w:r w:rsidR="00A056DA">
        <w:t xml:space="preserve"> (preferred)</w:t>
      </w:r>
      <w:r w:rsidRPr="00667C06">
        <w:t xml:space="preserve">: </w:t>
      </w:r>
      <w:r w:rsidR="00120BDF">
        <w:t>The</w:t>
      </w:r>
      <w:r w:rsidR="00120BDF" w:rsidRPr="00667C06">
        <w:t xml:space="preserve"> center frequencies for </w:t>
      </w:r>
      <w:r w:rsidR="00120BDF">
        <w:t xml:space="preserve">initial </w:t>
      </w:r>
      <w:r w:rsidR="00120BDF" w:rsidRPr="00667C06">
        <w:t xml:space="preserve">UL/DL BWPs </w:t>
      </w:r>
      <w:r w:rsidR="00120BDF">
        <w:t>can be different,</w:t>
      </w:r>
      <w:r w:rsidR="00120BDF" w:rsidRPr="00667C06">
        <w:t xml:space="preserve"> </w:t>
      </w:r>
      <w:r w:rsidR="00120BDF">
        <w:t>but</w:t>
      </w:r>
      <w:r w:rsidR="00120BDF" w:rsidRPr="00667C06">
        <w:t xml:space="preserve"> the </w:t>
      </w:r>
      <w:r w:rsidR="00120BDF">
        <w:t xml:space="preserve">initial </w:t>
      </w:r>
      <w:r w:rsidR="00120BDF" w:rsidRPr="00667C06">
        <w:t xml:space="preserve">DL BWP </w:t>
      </w:r>
      <w:r w:rsidR="00120BDF">
        <w:t xml:space="preserve">always </w:t>
      </w:r>
      <w:r w:rsidR="00120BDF" w:rsidRPr="00667C06">
        <w:t>contains the CORESET #0</w:t>
      </w:r>
      <w:r w:rsidR="00120BDF">
        <w:t xml:space="preserve"> and SSB</w:t>
      </w:r>
      <w:r w:rsidR="00120BDF">
        <w:rPr>
          <w:lang w:val="en-US"/>
        </w:rPr>
        <w:t>.</w:t>
      </w:r>
      <w:bookmarkEnd w:id="85"/>
    </w:p>
    <w:p w14:paraId="0FE4F5CF" w14:textId="0E47F779" w:rsidR="002810E3" w:rsidRPr="00667C06" w:rsidRDefault="002810E3" w:rsidP="000942C7">
      <w:pPr>
        <w:pStyle w:val="Observation"/>
        <w:numPr>
          <w:ilvl w:val="0"/>
          <w:numId w:val="17"/>
        </w:numPr>
      </w:pPr>
      <w:bookmarkStart w:id="86" w:name="_Toc83986541"/>
      <w:r w:rsidRPr="00667C06">
        <w:t xml:space="preserve">Option </w:t>
      </w:r>
      <w:r w:rsidR="0021062D">
        <w:t>2</w:t>
      </w:r>
      <w:r w:rsidRPr="00667C06">
        <w:t xml:space="preserve">: </w:t>
      </w:r>
      <w:r w:rsidR="00120BDF">
        <w:t>The</w:t>
      </w:r>
      <w:r w:rsidR="00120BDF" w:rsidRPr="00667C06">
        <w:t xml:space="preserve"> center frequenc</w:t>
      </w:r>
      <w:r w:rsidR="00120BDF">
        <w:t>ies</w:t>
      </w:r>
      <w:r w:rsidR="00120BDF" w:rsidRPr="00667C06">
        <w:t xml:space="preserve"> for </w:t>
      </w:r>
      <w:r w:rsidR="00120BDF">
        <w:t xml:space="preserve">initial </w:t>
      </w:r>
      <w:r w:rsidR="00120BDF" w:rsidRPr="00667C06">
        <w:t xml:space="preserve">UL/DL BWPs </w:t>
      </w:r>
      <w:r w:rsidR="00120BDF">
        <w:t>are always the same,</w:t>
      </w:r>
      <w:r w:rsidR="00120BDF" w:rsidRPr="00667C06">
        <w:t xml:space="preserve"> </w:t>
      </w:r>
      <w:r w:rsidR="00120BDF">
        <w:t>but</w:t>
      </w:r>
      <w:r w:rsidR="00120BDF" w:rsidRPr="00667C06">
        <w:t xml:space="preserve"> the </w:t>
      </w:r>
      <w:r w:rsidR="00120BDF">
        <w:t xml:space="preserve">initial </w:t>
      </w:r>
      <w:r w:rsidR="00120BDF" w:rsidRPr="00667C06">
        <w:t>DL BWP does not necessarily contain CORESET #0.</w:t>
      </w:r>
      <w:bookmarkEnd w:id="86"/>
    </w:p>
    <w:p w14:paraId="44E44032" w14:textId="74B5F49B" w:rsidR="002810E3" w:rsidRDefault="00317442" w:rsidP="0093364B">
      <w:pPr>
        <w:pStyle w:val="Observation"/>
      </w:pPr>
      <w:bookmarkStart w:id="87" w:name="_Toc83986542"/>
      <w:r>
        <w:t>During initial access, f</w:t>
      </w:r>
      <w:r w:rsidR="000E70ED">
        <w:t>requency retuning between initial DL and UL BWPs center frequencies is not expected to be an issue as far as the UE implementation is concerned, given the relaxed required switching time between DL and UL during initial access.</w:t>
      </w:r>
      <w:bookmarkEnd w:id="87"/>
    </w:p>
    <w:p w14:paraId="71B896FA" w14:textId="2F2AD315" w:rsidR="00470965" w:rsidRDefault="00470965" w:rsidP="00470965">
      <w:pPr>
        <w:pStyle w:val="Observation"/>
      </w:pPr>
      <w:bookmarkStart w:id="88" w:name="_Toc83986543"/>
      <w:r>
        <w:t xml:space="preserve">By supporting </w:t>
      </w:r>
      <w:r w:rsidRPr="00470965">
        <w:t>different center frequencies for initial UL/DL BWPs for RedCap</w:t>
      </w:r>
      <w:r w:rsidR="001A466A">
        <w:t xml:space="preserve"> in TDD</w:t>
      </w:r>
      <w:r>
        <w:t xml:space="preserve">, the </w:t>
      </w:r>
      <w:r w:rsidR="00295647">
        <w:t xml:space="preserve">initial DL BWP can </w:t>
      </w:r>
      <w:r w:rsidR="005E303D">
        <w:t xml:space="preserve">always contain CORESET#0 and SSB </w:t>
      </w:r>
      <w:r w:rsidR="00A242D7">
        <w:t>while minimizing the PUSCH resource fragmentation</w:t>
      </w:r>
      <w:r>
        <w:t>.</w:t>
      </w:r>
      <w:bookmarkEnd w:id="88"/>
    </w:p>
    <w:p w14:paraId="21B20C2F" w14:textId="24323C1F" w:rsidR="00FE1E1B" w:rsidRDefault="00FE1E1B" w:rsidP="00FE1E1B">
      <w:pPr>
        <w:pStyle w:val="Proposal"/>
        <w:rPr>
          <w:lang w:eastAsia="ja-JP"/>
        </w:rPr>
      </w:pPr>
      <w:bookmarkStart w:id="89" w:name="_Toc83986559"/>
      <w:r w:rsidRPr="00AA3123">
        <w:t>In TD</w:t>
      </w:r>
      <w:r>
        <w:t xml:space="preserve">D, </w:t>
      </w:r>
      <w:r w:rsidR="004E6F54">
        <w:t>support</w:t>
      </w:r>
      <w:r>
        <w:t xml:space="preserve"> different center frequencies for initial UL/DL BWPs for RedCap. </w:t>
      </w:r>
      <w:r w:rsidR="0041577F">
        <w:t>Alternativity, to achieve</w:t>
      </w:r>
      <w:r w:rsidR="0041577F" w:rsidRPr="0041577F">
        <w:t xml:space="preserve"> initial UL/DL BWPs</w:t>
      </w:r>
      <w:r w:rsidR="0041577F">
        <w:t xml:space="preserve"> center frequency alignment,</w:t>
      </w:r>
      <w:r w:rsidR="0041577F" w:rsidRPr="0041577F">
        <w:t xml:space="preserve"> the initial DL BWP does not necessarily contain CORESET #0.</w:t>
      </w:r>
      <w:bookmarkEnd w:id="89"/>
      <w:r w:rsidR="0041577F">
        <w:t xml:space="preserve"> </w:t>
      </w:r>
    </w:p>
    <w:p w14:paraId="364AA9D1" w14:textId="77777777" w:rsidR="002810E3" w:rsidRDefault="002810E3" w:rsidP="0038348C">
      <w:pPr>
        <w:rPr>
          <w:lang w:eastAsia="ja-JP"/>
        </w:rPr>
      </w:pPr>
    </w:p>
    <w:p w14:paraId="531CC5CF" w14:textId="5E436C52" w:rsidR="00001D3C" w:rsidRDefault="00C371F9" w:rsidP="00001D3C">
      <w:pPr>
        <w:pStyle w:val="Heading2"/>
        <w:rPr>
          <w:lang w:val="en-US"/>
        </w:rPr>
      </w:pPr>
      <w:r>
        <w:rPr>
          <w:lang w:val="en-US"/>
        </w:rPr>
        <w:t>4</w:t>
      </w:r>
      <w:r w:rsidR="00001D3C" w:rsidRPr="00AA3123">
        <w:rPr>
          <w:lang w:val="en-US"/>
        </w:rPr>
        <w:t>.</w:t>
      </w:r>
      <w:r w:rsidR="00306FDA">
        <w:rPr>
          <w:lang w:val="en-US"/>
        </w:rPr>
        <w:t>3</w:t>
      </w:r>
      <w:r w:rsidR="002F6FA1">
        <w:rPr>
          <w:lang w:val="en-US"/>
        </w:rPr>
        <w:tab/>
      </w:r>
      <w:r w:rsidR="00001D3C">
        <w:rPr>
          <w:lang w:val="en-US"/>
        </w:rPr>
        <w:t xml:space="preserve">RACH </w:t>
      </w:r>
      <w:r w:rsidR="00B84E20">
        <w:rPr>
          <w:lang w:val="en-US"/>
        </w:rPr>
        <w:t>occasions</w:t>
      </w:r>
    </w:p>
    <w:p w14:paraId="79DB5E1F" w14:textId="4DF60CD3" w:rsidR="00B84E20" w:rsidRDefault="00482086" w:rsidP="00482086">
      <w:pPr>
        <w:pStyle w:val="ArialText"/>
        <w:rPr>
          <w:rFonts w:ascii="Times" w:eastAsia="Batang" w:hAnsi="Times" w:cs="Times New Roman"/>
          <w:szCs w:val="24"/>
          <w:highlight w:val="darkYellow"/>
          <w:lang w:val="en-GB"/>
        </w:rPr>
      </w:pPr>
      <w:r>
        <w:t>Related to RACH occasions</w:t>
      </w:r>
      <w:r w:rsidR="00C4643F">
        <w:t>, we have the following working assumptions:</w:t>
      </w:r>
    </w:p>
    <w:tbl>
      <w:tblPr>
        <w:tblW w:w="9629" w:type="dxa"/>
        <w:tblCellMar>
          <w:left w:w="0" w:type="dxa"/>
          <w:right w:w="0" w:type="dxa"/>
        </w:tblCellMar>
        <w:tblLook w:val="04A0" w:firstRow="1" w:lastRow="0" w:firstColumn="1" w:lastColumn="0" w:noHBand="0" w:noVBand="1"/>
      </w:tblPr>
      <w:tblGrid>
        <w:gridCol w:w="9629"/>
      </w:tblGrid>
      <w:tr w:rsidR="00B84E20" w:rsidRPr="00E916C2" w14:paraId="51F3729D" w14:textId="77777777" w:rsidTr="00CA7D2B">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D583C" w14:textId="77777777" w:rsidR="001A259D" w:rsidRPr="003E4DBD" w:rsidRDefault="001A259D" w:rsidP="001A259D">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455EDD7F" w14:textId="77777777" w:rsidR="001A259D" w:rsidRPr="003E4DBD" w:rsidRDefault="001A259D" w:rsidP="001A259D">
            <w:pPr>
              <w:autoSpaceDN w:val="0"/>
              <w:spacing w:line="252" w:lineRule="auto"/>
              <w:contextualSpacing/>
              <w:rPr>
                <w:rFonts w:ascii="Times New Roman" w:hAnsi="Times New Roman"/>
                <w:szCs w:val="20"/>
              </w:rPr>
            </w:pPr>
            <w:r w:rsidRPr="003E4DBD">
              <w:rPr>
                <w:rFonts w:ascii="Times New Roman" w:hAnsi="Times New Roman"/>
                <w:szCs w:val="20"/>
              </w:rPr>
              <w:t>Confirm the following working assumption from RAN1#105-e regarding RACH occasions.</w:t>
            </w:r>
          </w:p>
          <w:p w14:paraId="636439F6" w14:textId="77777777" w:rsidR="001A259D" w:rsidRPr="003E4DBD" w:rsidRDefault="001A259D" w:rsidP="000942C7">
            <w:pPr>
              <w:numPr>
                <w:ilvl w:val="0"/>
                <w:numId w:val="22"/>
              </w:numPr>
              <w:autoSpaceDN w:val="0"/>
              <w:spacing w:after="0" w:line="252" w:lineRule="auto"/>
              <w:contextualSpacing/>
              <w:rPr>
                <w:rFonts w:ascii="Times New Roman" w:hAnsi="Times New Roman"/>
                <w:szCs w:val="20"/>
              </w:rPr>
            </w:pPr>
            <w:r w:rsidRPr="003E4DBD">
              <w:rPr>
                <w:rFonts w:ascii="Times New Roman" w:hAnsi="Times New Roman"/>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71070A1" w14:textId="77777777" w:rsidR="001A259D" w:rsidRPr="003E4DBD" w:rsidRDefault="001A259D" w:rsidP="000942C7">
            <w:pPr>
              <w:numPr>
                <w:ilvl w:val="1"/>
                <w:numId w:val="22"/>
              </w:numPr>
              <w:autoSpaceDN w:val="0"/>
              <w:spacing w:after="0" w:line="252" w:lineRule="auto"/>
              <w:contextualSpacing/>
              <w:rPr>
                <w:rFonts w:ascii="Times New Roman" w:hAnsi="Times New Roman"/>
                <w:szCs w:val="20"/>
              </w:rPr>
            </w:pPr>
            <w:r w:rsidRPr="003E4DBD">
              <w:rPr>
                <w:rFonts w:ascii="Times New Roman" w:hAnsi="Times New Roman"/>
                <w:szCs w:val="20"/>
              </w:rPr>
              <w:t>Note: these ROs can be dedicated for RedCap UEs or shared with non-RedCap UEs.</w:t>
            </w:r>
          </w:p>
          <w:p w14:paraId="13DADF9A" w14:textId="77777777" w:rsidR="001A259D" w:rsidRDefault="001A259D" w:rsidP="00B84E20">
            <w:pPr>
              <w:spacing w:after="0" w:line="240" w:lineRule="auto"/>
              <w:rPr>
                <w:rFonts w:ascii="Times" w:eastAsia="Batang" w:hAnsi="Times" w:cs="Times New Roman"/>
                <w:szCs w:val="24"/>
                <w:highlight w:val="darkYellow"/>
                <w:lang w:val="en-GB"/>
              </w:rPr>
            </w:pPr>
          </w:p>
          <w:p w14:paraId="55E5DA1C" w14:textId="77777777" w:rsidR="001A259D" w:rsidRDefault="001A259D" w:rsidP="00B84E20">
            <w:pPr>
              <w:spacing w:after="0" w:line="240" w:lineRule="auto"/>
              <w:rPr>
                <w:rFonts w:ascii="Times" w:eastAsia="Batang" w:hAnsi="Times" w:cs="Times New Roman"/>
                <w:szCs w:val="24"/>
                <w:highlight w:val="darkYellow"/>
                <w:lang w:val="en-GB"/>
              </w:rPr>
            </w:pPr>
          </w:p>
          <w:p w14:paraId="380390D3" w14:textId="4EC0CF84" w:rsidR="00B84E20" w:rsidRPr="00A2633F" w:rsidRDefault="00B84E20" w:rsidP="00B84E20">
            <w:pPr>
              <w:spacing w:after="0" w:line="240" w:lineRule="auto"/>
              <w:rPr>
                <w:rFonts w:ascii="Times" w:eastAsia="Batang" w:hAnsi="Times" w:cs="Times New Roman"/>
                <w:szCs w:val="24"/>
                <w:lang w:val="en-GB"/>
              </w:rPr>
            </w:pPr>
            <w:r w:rsidRPr="00A2633F">
              <w:rPr>
                <w:rFonts w:ascii="Times" w:eastAsia="Batang" w:hAnsi="Times" w:cs="Times New Roman"/>
                <w:szCs w:val="24"/>
                <w:highlight w:val="darkYellow"/>
                <w:lang w:val="en-GB"/>
              </w:rPr>
              <w:t>Working assumption:</w:t>
            </w:r>
          </w:p>
          <w:p w14:paraId="7BD7CA23" w14:textId="77777777" w:rsidR="00B84E20" w:rsidRPr="00A2633F" w:rsidRDefault="00B84E20" w:rsidP="000942C7">
            <w:pPr>
              <w:numPr>
                <w:ilvl w:val="0"/>
                <w:numId w:val="15"/>
              </w:numPr>
              <w:spacing w:after="0" w:line="240" w:lineRule="auto"/>
              <w:rPr>
                <w:rFonts w:ascii="Times" w:eastAsia="Batang" w:hAnsi="Times" w:cs="Times New Roman"/>
                <w:szCs w:val="24"/>
                <w:lang w:val="en-GB"/>
              </w:rPr>
            </w:pPr>
            <w:bookmarkStart w:id="90" w:name="_Hlk78896456"/>
            <w:r w:rsidRPr="00A2633F">
              <w:rPr>
                <w:rFonts w:ascii="Times" w:eastAsia="Batang" w:hAnsi="Times" w:cs="Times New Roman"/>
                <w:szCs w:val="24"/>
                <w:lang w:val="en-GB"/>
              </w:rPr>
              <w:t>Both during and after initial access, even for the scenario where the initial UL BWP for non-RedCap UEs is not configured to be wider than the RedCap UE bandwidth, a separate initial UL BWP can optionally be configured/defined for RedCap UEs.</w:t>
            </w:r>
          </w:p>
          <w:bookmarkEnd w:id="90"/>
          <w:p w14:paraId="2072989A" w14:textId="77777777" w:rsidR="00B84E20" w:rsidRPr="00A2633F" w:rsidRDefault="00B84E20" w:rsidP="000942C7">
            <w:pPr>
              <w:numPr>
                <w:ilvl w:val="1"/>
                <w:numId w:val="15"/>
              </w:numPr>
              <w:spacing w:after="0" w:line="252" w:lineRule="auto"/>
              <w:rPr>
                <w:rFonts w:ascii="Times" w:eastAsia="Batang" w:hAnsi="Times" w:cs="Times New Roman"/>
                <w:szCs w:val="24"/>
                <w:lang w:val="en-GB"/>
              </w:rPr>
            </w:pPr>
            <w:r w:rsidRPr="00A2633F">
              <w:rPr>
                <w:rFonts w:ascii="Times" w:eastAsia="Batang" w:hAnsi="Times" w:cs="Times New Roman"/>
                <w:szCs w:val="24"/>
                <w:lang w:val="en-GB"/>
              </w:rPr>
              <w:t>RO sharing between RedCap and non-RedCap is not precluded.</w:t>
            </w:r>
          </w:p>
          <w:p w14:paraId="5ECF4E15" w14:textId="0A0F4089" w:rsidR="00B84E20" w:rsidRPr="006D7C88" w:rsidRDefault="00B84E20" w:rsidP="001A259D">
            <w:pPr>
              <w:autoSpaceDN w:val="0"/>
              <w:spacing w:after="0" w:line="252" w:lineRule="auto"/>
              <w:contextualSpacing/>
              <w:rPr>
                <w:rFonts w:ascii="Times" w:eastAsia="Times New Roman" w:hAnsi="Times" w:cs="Times"/>
                <w:szCs w:val="20"/>
                <w:lang w:val="en-GB" w:eastAsia="ja-JP"/>
              </w:rPr>
            </w:pPr>
          </w:p>
        </w:tc>
      </w:tr>
    </w:tbl>
    <w:p w14:paraId="1928231A" w14:textId="33D74F2C" w:rsidR="001E0C02" w:rsidRDefault="001E0C02" w:rsidP="002F534A">
      <w:pPr>
        <w:rPr>
          <w:lang w:eastAsia="ja-JP"/>
        </w:rPr>
      </w:pPr>
    </w:p>
    <w:p w14:paraId="653BEBB9" w14:textId="16785FFB" w:rsidR="00F055CD" w:rsidRDefault="00F055CD" w:rsidP="00F055CD">
      <w:pPr>
        <w:pStyle w:val="ArialText"/>
      </w:pPr>
      <w:r>
        <w:lastRenderedPageBreak/>
        <w:t>The possibility of configuring a separate initial UL BWP which</w:t>
      </w:r>
      <w:r w:rsidRPr="00D334AE">
        <w:t xml:space="preserve"> includes </w:t>
      </w:r>
      <w:r>
        <w:t>RACH occasions (RO)</w:t>
      </w:r>
      <w:r w:rsidRPr="00D334AE">
        <w:t xml:space="preserve"> for RedCap UEs</w:t>
      </w:r>
      <w:r>
        <w:t xml:space="preserve"> </w:t>
      </w:r>
      <w:r w:rsidR="00921D41">
        <w:t>can ensure that ROs</w:t>
      </w:r>
      <w:r w:rsidR="00921D41" w:rsidRPr="00A26C83">
        <w:t xml:space="preserve"> associated with the best SSB falls within the RedCap UE bandwidth</w:t>
      </w:r>
      <w:r w:rsidR="00921D41">
        <w:t xml:space="preserve">. </w:t>
      </w:r>
      <w:r>
        <w:t xml:space="preserve">In addition, </w:t>
      </w:r>
      <w:r w:rsidR="00921D41">
        <w:t>this can be beneficial for the early UE identification</w:t>
      </w:r>
      <w:r w:rsidR="009F3350">
        <w:t xml:space="preserve"> if </w:t>
      </w:r>
      <w:r w:rsidR="00C46515">
        <w:t>dedicated RACH</w:t>
      </w:r>
      <w:r w:rsidR="009F3350">
        <w:t xml:space="preserve"> resources are used for RedCap UEs</w:t>
      </w:r>
      <w:r w:rsidR="00921D41">
        <w:t>.</w:t>
      </w:r>
      <w:r>
        <w:t xml:space="preserve"> However, the potential drawbacks of this solution include i</w:t>
      </w:r>
      <w:r w:rsidRPr="007E1BD7">
        <w:t>ncreased gNB processing for PRACH</w:t>
      </w:r>
      <w:r>
        <w:t xml:space="preserve">, PRACH resource fragmentation, and reduced </w:t>
      </w:r>
      <w:r w:rsidRPr="00F17044">
        <w:t>resource utilization efficiency</w:t>
      </w:r>
      <w:r>
        <w:t xml:space="preserve">. Therefore, it is highly desired to share ROs/preambles between RedCap and non-RedCap UEs. </w:t>
      </w:r>
    </w:p>
    <w:p w14:paraId="46CEF68B" w14:textId="43EC3961" w:rsidR="00F055CD" w:rsidRDefault="002E2081" w:rsidP="000743ED">
      <w:pPr>
        <w:pStyle w:val="Proposal"/>
      </w:pPr>
      <w:bookmarkStart w:id="91" w:name="_Toc83986560"/>
      <w:r>
        <w:t>Confirm the working assumption from RAN1#105-e that b</w:t>
      </w:r>
      <w:r w:rsidRPr="002E2081">
        <w:t>oth during and after initial access, even for the scenario where the initial UL BWP for non-RedCap UEs is not configured to be wider than the RedCap UE bandwidth, a separate initial UL BWP can optionally be configured/defined for RedCap UEs</w:t>
      </w:r>
      <w:r w:rsidR="0039082F">
        <w:t xml:space="preserve">, with the possibility of </w:t>
      </w:r>
      <w:r w:rsidR="0039082F" w:rsidRPr="0039082F">
        <w:t>RO sharing between RedCap and non-RedCap</w:t>
      </w:r>
      <w:r w:rsidRPr="002E2081">
        <w:t>.</w:t>
      </w:r>
      <w:bookmarkEnd w:id="91"/>
    </w:p>
    <w:p w14:paraId="039A50AC" w14:textId="7994E8E6" w:rsidR="007C4428" w:rsidRDefault="007C4428" w:rsidP="000743ED">
      <w:pPr>
        <w:pStyle w:val="Proposal"/>
      </w:pPr>
      <w:bookmarkStart w:id="92" w:name="_Toc83986561"/>
      <w:r w:rsidRPr="007C4428">
        <w:t>Confirm the working assumption from RAN1#105-e that for enabling/supporting that the RO associated with the best SSB falls within the RedCap UE bandwidth, a separate initial UL BWP for RedCap UEs is supported. This initial UL BWP includes dedicated ROs for RedCap or shared ROs between RedCap and non-RedCap.</w:t>
      </w:r>
      <w:bookmarkEnd w:id="92"/>
    </w:p>
    <w:p w14:paraId="3B182200" w14:textId="03315C8E" w:rsidR="00F055CD" w:rsidRDefault="00F055CD" w:rsidP="0093364B">
      <w:pPr>
        <w:pStyle w:val="Observation"/>
      </w:pPr>
      <w:bookmarkStart w:id="93" w:name="_Toc78986553"/>
      <w:bookmarkStart w:id="94" w:name="_Toc78990489"/>
      <w:bookmarkStart w:id="95" w:name="_Toc78990532"/>
      <w:bookmarkStart w:id="96" w:name="_Toc78990575"/>
      <w:bookmarkStart w:id="97" w:name="_Toc79132745"/>
      <w:bookmarkStart w:id="98" w:name="_Toc79135181"/>
      <w:bookmarkStart w:id="99" w:name="_Toc79135446"/>
      <w:bookmarkStart w:id="100" w:name="_Toc79135574"/>
      <w:bookmarkStart w:id="101" w:name="_Toc79135688"/>
      <w:bookmarkStart w:id="102" w:name="_Toc79135789"/>
      <w:bookmarkStart w:id="103" w:name="_Toc79135883"/>
      <w:bookmarkStart w:id="104" w:name="_Toc79135974"/>
      <w:bookmarkStart w:id="105" w:name="_Toc79136083"/>
      <w:bookmarkStart w:id="106" w:name="_Toc79137586"/>
      <w:bookmarkStart w:id="107" w:name="_Toc79137630"/>
      <w:bookmarkStart w:id="108" w:name="_Toc79145757"/>
      <w:bookmarkStart w:id="109" w:name="_Toc78986554"/>
      <w:bookmarkStart w:id="110" w:name="_Toc78990490"/>
      <w:bookmarkStart w:id="111" w:name="_Toc78990533"/>
      <w:bookmarkStart w:id="112" w:name="_Toc78990576"/>
      <w:bookmarkStart w:id="113" w:name="_Toc79132746"/>
      <w:bookmarkStart w:id="114" w:name="_Toc79135182"/>
      <w:bookmarkStart w:id="115" w:name="_Toc79135447"/>
      <w:bookmarkStart w:id="116" w:name="_Toc79135575"/>
      <w:bookmarkStart w:id="117" w:name="_Toc79135689"/>
      <w:bookmarkStart w:id="118" w:name="_Toc79135790"/>
      <w:bookmarkStart w:id="119" w:name="_Toc79135884"/>
      <w:bookmarkStart w:id="120" w:name="_Toc79135975"/>
      <w:bookmarkStart w:id="121" w:name="_Toc79136084"/>
      <w:bookmarkStart w:id="122" w:name="_Toc79137587"/>
      <w:bookmarkStart w:id="123" w:name="_Toc79137631"/>
      <w:bookmarkStart w:id="124" w:name="_Toc79145758"/>
      <w:bookmarkStart w:id="125" w:name="_Toc79146113"/>
      <w:bookmarkStart w:id="126" w:name="_Toc78986555"/>
      <w:bookmarkStart w:id="127" w:name="_Toc78990491"/>
      <w:bookmarkStart w:id="128" w:name="_Toc78990534"/>
      <w:bookmarkStart w:id="129" w:name="_Toc78990577"/>
      <w:bookmarkStart w:id="130" w:name="_Toc79132747"/>
      <w:bookmarkStart w:id="131" w:name="_Toc79135183"/>
      <w:bookmarkStart w:id="132" w:name="_Toc79135448"/>
      <w:bookmarkStart w:id="133" w:name="_Toc79135576"/>
      <w:bookmarkStart w:id="134" w:name="_Toc79135690"/>
      <w:bookmarkStart w:id="135" w:name="_Toc79135791"/>
      <w:bookmarkStart w:id="136" w:name="_Toc79135885"/>
      <w:bookmarkStart w:id="137" w:name="_Toc79135976"/>
      <w:bookmarkStart w:id="138" w:name="_Toc79136085"/>
      <w:bookmarkStart w:id="139" w:name="_Toc79137588"/>
      <w:bookmarkStart w:id="140" w:name="_Toc79137632"/>
      <w:bookmarkStart w:id="141" w:name="_Toc79145759"/>
      <w:bookmarkStart w:id="142" w:name="_Toc79146114"/>
      <w:bookmarkStart w:id="143" w:name="_Toc83986544"/>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t>It is desired to share RACH occasions</w:t>
      </w:r>
      <w:r w:rsidRPr="00184C19">
        <w:t xml:space="preserve"> </w:t>
      </w:r>
      <w:r>
        <w:t xml:space="preserve">between RedCap and non-RedCap UEs to avoid PRACH resource fragmentation and maintain </w:t>
      </w:r>
      <w:r w:rsidRPr="00F17044">
        <w:t>resource utilization efficiency</w:t>
      </w:r>
      <w:r>
        <w:t>.</w:t>
      </w:r>
      <w:bookmarkEnd w:id="143"/>
    </w:p>
    <w:p w14:paraId="48BB841C" w14:textId="6C2CC29D" w:rsidR="00FA0ECD" w:rsidRDefault="002221E1" w:rsidP="00472C82">
      <w:pPr>
        <w:pStyle w:val="Proposal"/>
      </w:pPr>
      <w:bookmarkStart w:id="144" w:name="_Toc83986562"/>
      <w:r>
        <w:t>RACH resources</w:t>
      </w:r>
      <w:r w:rsidR="00356DFE">
        <w:t xml:space="preserve"> </w:t>
      </w:r>
      <w:r w:rsidR="000853BE">
        <w:t>can be</w:t>
      </w:r>
      <w:r w:rsidR="00356DFE">
        <w:t xml:space="preserve"> shared</w:t>
      </w:r>
      <w:r>
        <w:t xml:space="preserve"> </w:t>
      </w:r>
      <w:r w:rsidR="00356DFE">
        <w:t>between</w:t>
      </w:r>
      <w:r w:rsidR="00874B07">
        <w:t xml:space="preserve"> </w:t>
      </w:r>
      <w:r>
        <w:t xml:space="preserve">RedCap </w:t>
      </w:r>
      <w:r w:rsidR="00874B07">
        <w:t>and non-RedCap UEs</w:t>
      </w:r>
      <w:r>
        <w:t>.</w:t>
      </w:r>
      <w:bookmarkEnd w:id="144"/>
    </w:p>
    <w:p w14:paraId="6CAC27AD" w14:textId="3A2F9AA3" w:rsidR="00FA0ECD" w:rsidRDefault="00FA0ECD" w:rsidP="00FA0ECD">
      <w:pPr>
        <w:pStyle w:val="ArialText"/>
      </w:pPr>
    </w:p>
    <w:p w14:paraId="19877785" w14:textId="111DDBDF" w:rsidR="002F534A" w:rsidRPr="002F534A" w:rsidRDefault="00C371F9" w:rsidP="005A115A">
      <w:pPr>
        <w:pStyle w:val="Heading2"/>
      </w:pPr>
      <w:r>
        <w:t>4</w:t>
      </w:r>
      <w:r w:rsidR="00EB0380" w:rsidRPr="005D7CF6">
        <w:t>.</w:t>
      </w:r>
      <w:r w:rsidR="00306FDA">
        <w:t>4</w:t>
      </w:r>
      <w:r w:rsidR="002F6FA1">
        <w:tab/>
      </w:r>
      <w:r w:rsidR="00FA639B">
        <w:t>PUCCH transmissions during initial access</w:t>
      </w:r>
    </w:p>
    <w:p w14:paraId="3AAEEE20" w14:textId="70A72307" w:rsidR="00895580" w:rsidRPr="00F45664" w:rsidRDefault="00F45664" w:rsidP="00F45664">
      <w:pPr>
        <w:pStyle w:val="ArialText"/>
        <w:rPr>
          <w:rFonts w:ascii="Times" w:eastAsia="Batang" w:hAnsi="Times" w:cs="Times New Roman"/>
          <w:szCs w:val="24"/>
          <w:highlight w:val="darkYellow"/>
          <w:lang w:val="en-GB"/>
        </w:rPr>
      </w:pPr>
      <w:r>
        <w:t xml:space="preserve">Regarding </w:t>
      </w:r>
      <w:r w:rsidRPr="00F45664">
        <w:t>PUCCH (for Msg4/[MsgB] HARQ feedback) and/or PUSCH (for Msg3/[MsgA]) transmissions</w:t>
      </w:r>
      <w:r>
        <w:t xml:space="preserve"> during initial access</w:t>
      </w:r>
      <w:r w:rsidR="00C4643F">
        <w:t>, we have the following working assumption</w:t>
      </w:r>
      <w:r>
        <w:t xml:space="preserve"> and FFS</w:t>
      </w:r>
      <w:r w:rsidR="00C4643F">
        <w:t>:</w:t>
      </w:r>
    </w:p>
    <w:tbl>
      <w:tblPr>
        <w:tblW w:w="9629" w:type="dxa"/>
        <w:tblCellMar>
          <w:left w:w="0" w:type="dxa"/>
          <w:right w:w="0" w:type="dxa"/>
        </w:tblCellMar>
        <w:tblLook w:val="04A0" w:firstRow="1" w:lastRow="0" w:firstColumn="1" w:lastColumn="0" w:noHBand="0" w:noVBand="1"/>
      </w:tblPr>
      <w:tblGrid>
        <w:gridCol w:w="9629"/>
      </w:tblGrid>
      <w:tr w:rsidR="00D14A31" w:rsidRPr="00E916C2" w14:paraId="647FB04A" w14:textId="77777777" w:rsidTr="00CA7D2B">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A5D4C" w14:textId="77777777" w:rsidR="00D14A31" w:rsidRPr="00A2633F" w:rsidRDefault="00D14A31" w:rsidP="00D14A31">
            <w:pPr>
              <w:spacing w:after="0" w:line="240" w:lineRule="auto"/>
              <w:rPr>
                <w:rFonts w:ascii="Times" w:eastAsia="Times New Roman" w:hAnsi="Times" w:cs="Times"/>
                <w:szCs w:val="20"/>
                <w:highlight w:val="darkYellow"/>
                <w:lang w:val="en-GB" w:eastAsia="ja-JP"/>
              </w:rPr>
            </w:pPr>
            <w:r w:rsidRPr="00A2633F">
              <w:rPr>
                <w:rFonts w:ascii="Times" w:eastAsia="Times New Roman" w:hAnsi="Times" w:cs="Times"/>
                <w:szCs w:val="20"/>
                <w:highlight w:val="darkYellow"/>
                <w:lang w:val="en-GB" w:eastAsia="ja-JP"/>
              </w:rPr>
              <w:t>Working assumption:</w:t>
            </w:r>
          </w:p>
          <w:p w14:paraId="2BEA0E2B" w14:textId="77777777" w:rsidR="00D14A31" w:rsidRPr="00A2633F" w:rsidRDefault="00D14A31" w:rsidP="000942C7">
            <w:pPr>
              <w:numPr>
                <w:ilvl w:val="0"/>
                <w:numId w:val="15"/>
              </w:numPr>
              <w:spacing w:after="0" w:line="252" w:lineRule="auto"/>
              <w:rPr>
                <w:rFonts w:ascii="Times New Roman" w:eastAsia="Batang" w:hAnsi="Times New Roman" w:cs="Times New Roman"/>
                <w:szCs w:val="20"/>
                <w:lang w:val="en-GB"/>
              </w:rPr>
            </w:pPr>
            <w:r w:rsidRPr="00A2633F">
              <w:rPr>
                <w:rFonts w:ascii="Times" w:eastAsia="Times New Roman" w:hAnsi="Times" w:cs="Times"/>
                <w:szCs w:val="20"/>
                <w:lang w:val="en-GB"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49E154D1" w14:textId="6626696E" w:rsidR="00D14A31" w:rsidRPr="006D7C88" w:rsidRDefault="00D14A31" w:rsidP="000942C7">
            <w:pPr>
              <w:numPr>
                <w:ilvl w:val="1"/>
                <w:numId w:val="15"/>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14:paraId="0EAB6A6F" w14:textId="7C9F7734" w:rsidR="00630C1E" w:rsidRDefault="00630C1E" w:rsidP="00D46FE8">
      <w:pPr>
        <w:jc w:val="both"/>
        <w:rPr>
          <w:lang w:eastAsia="ja-JP"/>
        </w:rPr>
      </w:pPr>
      <w:bookmarkStart w:id="145" w:name="_Toc68640497"/>
      <w:bookmarkStart w:id="146" w:name="_Toc68640614"/>
      <w:bookmarkStart w:id="147" w:name="_Toc68640758"/>
      <w:bookmarkStart w:id="148" w:name="_Toc68640930"/>
      <w:bookmarkStart w:id="149" w:name="_Toc68642479"/>
      <w:bookmarkStart w:id="150" w:name="_Toc68642598"/>
      <w:bookmarkStart w:id="151" w:name="_Toc68642862"/>
      <w:bookmarkStart w:id="152" w:name="_Toc68643025"/>
      <w:bookmarkEnd w:id="145"/>
      <w:bookmarkEnd w:id="146"/>
      <w:bookmarkEnd w:id="147"/>
      <w:bookmarkEnd w:id="148"/>
      <w:bookmarkEnd w:id="149"/>
      <w:bookmarkEnd w:id="150"/>
      <w:bookmarkEnd w:id="151"/>
      <w:bookmarkEnd w:id="152"/>
    </w:p>
    <w:tbl>
      <w:tblPr>
        <w:tblW w:w="9629" w:type="dxa"/>
        <w:tblCellMar>
          <w:left w:w="0" w:type="dxa"/>
          <w:right w:w="0" w:type="dxa"/>
        </w:tblCellMar>
        <w:tblLook w:val="04A0" w:firstRow="1" w:lastRow="0" w:firstColumn="1" w:lastColumn="0" w:noHBand="0" w:noVBand="1"/>
      </w:tblPr>
      <w:tblGrid>
        <w:gridCol w:w="9629"/>
      </w:tblGrid>
      <w:tr w:rsidR="006524F2" w:rsidRPr="00E916C2" w14:paraId="7B22E248" w14:textId="77777777" w:rsidTr="008E4EA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14380" w14:textId="77777777" w:rsidR="006524F2" w:rsidRPr="003E4DBD" w:rsidRDefault="006524F2" w:rsidP="006524F2">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77F74DBA" w14:textId="77777777" w:rsidR="006524F2" w:rsidRPr="003E4DBD" w:rsidRDefault="006524F2" w:rsidP="000942C7">
            <w:pPr>
              <w:numPr>
                <w:ilvl w:val="0"/>
                <w:numId w:val="15"/>
              </w:numPr>
              <w:autoSpaceDN w:val="0"/>
              <w:spacing w:after="0" w:line="252" w:lineRule="auto"/>
              <w:contextualSpacing/>
              <w:rPr>
                <w:rFonts w:ascii="Times New Roman" w:hAnsi="Times New Roman"/>
                <w:szCs w:val="20"/>
              </w:rPr>
            </w:pPr>
            <w:r w:rsidRPr="003E4DBD">
              <w:rPr>
                <w:rFonts w:ascii="Times New Roman" w:hAnsi="Times New Roman"/>
                <w:szCs w:val="2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656DDCAB" w14:textId="77777777" w:rsidR="006524F2" w:rsidRPr="003E4DBD" w:rsidRDefault="006524F2" w:rsidP="000942C7">
            <w:pPr>
              <w:numPr>
                <w:ilvl w:val="1"/>
                <w:numId w:val="15"/>
              </w:numPr>
              <w:autoSpaceDN w:val="0"/>
              <w:spacing w:after="0" w:line="252" w:lineRule="auto"/>
              <w:contextualSpacing/>
              <w:rPr>
                <w:rFonts w:ascii="Times New Roman" w:hAnsi="Times New Roman"/>
                <w:szCs w:val="20"/>
              </w:rPr>
            </w:pPr>
            <w:r w:rsidRPr="00F575AD">
              <w:rPr>
                <w:rFonts w:ascii="Times" w:eastAsia="Times New Roman" w:hAnsi="Times" w:cs="Times"/>
                <w:szCs w:val="20"/>
                <w:highlight w:val="darkYellow"/>
                <w:lang w:val="en-GB" w:eastAsia="ja-JP"/>
              </w:rPr>
              <w:t>Working assumption:</w:t>
            </w:r>
            <w:r w:rsidRPr="003E4DBD">
              <w:rPr>
                <w:rFonts w:ascii="Times New Roman" w:hAnsi="Times New Roman"/>
                <w:szCs w:val="20"/>
              </w:rPr>
              <w:t xml:space="preserve"> The frequency hopping is enabled/disabled at least via SIB.</w:t>
            </w:r>
          </w:p>
          <w:p w14:paraId="3AC38DC7" w14:textId="37F46E1E" w:rsidR="006524F2" w:rsidRPr="006D7C88" w:rsidRDefault="006524F2" w:rsidP="006524F2">
            <w:pPr>
              <w:spacing w:after="0" w:line="252" w:lineRule="auto"/>
              <w:ind w:left="1440"/>
              <w:rPr>
                <w:rFonts w:ascii="Times" w:eastAsia="Times New Roman" w:hAnsi="Times" w:cs="Times"/>
                <w:szCs w:val="20"/>
                <w:lang w:val="en-GB" w:eastAsia="ja-JP"/>
              </w:rPr>
            </w:pPr>
          </w:p>
        </w:tc>
      </w:tr>
    </w:tbl>
    <w:p w14:paraId="0CAD0D84" w14:textId="77777777" w:rsidR="006524F2" w:rsidRDefault="006524F2" w:rsidP="00D46FE8">
      <w:pPr>
        <w:jc w:val="both"/>
        <w:rPr>
          <w:lang w:eastAsia="ja-JP"/>
        </w:rPr>
      </w:pPr>
    </w:p>
    <w:p w14:paraId="79C0BD0F" w14:textId="11A3C362" w:rsidR="00481B82" w:rsidRDefault="00481B82" w:rsidP="001B7C72">
      <w:pPr>
        <w:pStyle w:val="ArialText"/>
        <w:rPr>
          <w:szCs w:val="20"/>
        </w:rPr>
      </w:pPr>
      <w:bookmarkStart w:id="153" w:name="_Toc68606801"/>
      <w:bookmarkStart w:id="154" w:name="_Toc68640479"/>
      <w:bookmarkStart w:id="155" w:name="_Toc68640596"/>
      <w:bookmarkStart w:id="156" w:name="_Toc68640740"/>
      <w:bookmarkStart w:id="157" w:name="_Toc68640912"/>
      <w:bookmarkStart w:id="158" w:name="_Toc68642460"/>
      <w:bookmarkStart w:id="159" w:name="_Toc68642579"/>
      <w:bookmarkStart w:id="160" w:name="_Toc68642843"/>
      <w:bookmarkStart w:id="161" w:name="_Toc68643006"/>
      <w:bookmarkStart w:id="162" w:name="_Toc71530329"/>
      <w:bookmarkStart w:id="163" w:name="_Toc71530390"/>
      <w:bookmarkStart w:id="164" w:name="_Toc71530462"/>
      <w:bookmarkStart w:id="165" w:name="_Toc71530644"/>
      <w:bookmarkStart w:id="166" w:name="_Toc71539250"/>
      <w:bookmarkEnd w:id="153"/>
      <w:bookmarkEnd w:id="154"/>
      <w:bookmarkEnd w:id="155"/>
      <w:bookmarkEnd w:id="156"/>
      <w:bookmarkEnd w:id="157"/>
      <w:bookmarkEnd w:id="158"/>
      <w:bookmarkEnd w:id="159"/>
      <w:bookmarkEnd w:id="160"/>
      <w:bookmarkEnd w:id="161"/>
      <w:r>
        <w:t xml:space="preserve">A </w:t>
      </w:r>
      <w:r w:rsidRPr="00AA3123">
        <w:t xml:space="preserve">separate initial UL BWP can be configured to ensure </w:t>
      </w:r>
      <w:r>
        <w:t xml:space="preserve">that </w:t>
      </w:r>
      <w:r w:rsidRPr="00AA3123">
        <w:t>PUCCH/PUSCH transmissions fall within the UE bandwidth. However, it is essential to prevent PUSCH resource fragmentation</w:t>
      </w:r>
      <w:r>
        <w:t xml:space="preserve"> by relying on </w:t>
      </w:r>
      <w:r>
        <w:rPr>
          <w:szCs w:val="20"/>
        </w:rPr>
        <w:t xml:space="preserve">a separate </w:t>
      </w:r>
      <w:r w:rsidRPr="00AA3123">
        <w:rPr>
          <w:rFonts w:asciiTheme="minorBidi" w:eastAsia="Batang" w:hAnsiTheme="minorBidi"/>
          <w:szCs w:val="20"/>
        </w:rPr>
        <w:t>PUCCH/PUSCH configuration/indication</w:t>
      </w:r>
      <w:r>
        <w:rPr>
          <w:rFonts w:asciiTheme="minorBidi" w:eastAsia="Batang" w:hAnsiTheme="minorBidi"/>
          <w:szCs w:val="20"/>
        </w:rPr>
        <w:t xml:space="preserve"> for RedCap</w:t>
      </w:r>
      <w:r>
        <w:rPr>
          <w:szCs w:val="20"/>
        </w:rPr>
        <w:t>.</w:t>
      </w:r>
      <w:r w:rsidR="0024140C">
        <w:rPr>
          <w:szCs w:val="20"/>
        </w:rPr>
        <w:t xml:space="preserve"> </w:t>
      </w:r>
      <w:r w:rsidR="00D35FBA">
        <w:rPr>
          <w:szCs w:val="20"/>
        </w:rPr>
        <w:t>A</w:t>
      </w:r>
      <w:r w:rsidR="00B075F1">
        <w:rPr>
          <w:szCs w:val="20"/>
        </w:rPr>
        <w:t xml:space="preserve">s agreed in </w:t>
      </w:r>
      <w:r w:rsidR="00B075F1" w:rsidRPr="004020BD">
        <w:rPr>
          <w:szCs w:val="20"/>
        </w:rPr>
        <w:t>RAN1#10</w:t>
      </w:r>
      <w:r w:rsidR="00B075F1">
        <w:rPr>
          <w:szCs w:val="20"/>
        </w:rPr>
        <w:t>6</w:t>
      </w:r>
      <w:r w:rsidR="00B075F1" w:rsidRPr="004020BD">
        <w:rPr>
          <w:szCs w:val="20"/>
        </w:rPr>
        <w:t>-e</w:t>
      </w:r>
      <w:r w:rsidR="00B075F1">
        <w:rPr>
          <w:szCs w:val="20"/>
        </w:rPr>
        <w:t xml:space="preserve">, </w:t>
      </w:r>
      <w:r w:rsidR="00B075F1" w:rsidRPr="00B075F1">
        <w:rPr>
          <w:szCs w:val="20"/>
        </w:rPr>
        <w:t>the network can enable/disable intra-slot PUCCH frequency hopping within the separate initial UL BWP in the PUCCH resource for HARQ feedback for Msg4/MsgB for RedCap UEs.</w:t>
      </w:r>
      <w:r w:rsidR="00B075F1">
        <w:rPr>
          <w:szCs w:val="20"/>
        </w:rPr>
        <w:t xml:space="preserve"> To this end</w:t>
      </w:r>
      <w:r>
        <w:rPr>
          <w:szCs w:val="20"/>
        </w:rPr>
        <w:t>, there is a need for a new PUCCH configuration with the possibility of disabling PUCCH frequency hopping.</w:t>
      </w:r>
      <w:r w:rsidR="006D779B">
        <w:rPr>
          <w:szCs w:val="20"/>
        </w:rPr>
        <w:t xml:space="preserve"> For example, f</w:t>
      </w:r>
      <w:r w:rsidR="006D779B" w:rsidRPr="006D779B">
        <w:rPr>
          <w:szCs w:val="20"/>
        </w:rPr>
        <w:t xml:space="preserve">or RedCap UEs, a new information element can be added in </w:t>
      </w:r>
      <w:r w:rsidR="006D779B" w:rsidRPr="00D63E29">
        <w:rPr>
          <w:i/>
          <w:iCs/>
          <w:szCs w:val="20"/>
        </w:rPr>
        <w:t>PUCCH-</w:t>
      </w:r>
      <w:proofErr w:type="spellStart"/>
      <w:r w:rsidR="006D779B" w:rsidRPr="00D63E29">
        <w:rPr>
          <w:i/>
          <w:iCs/>
          <w:szCs w:val="20"/>
        </w:rPr>
        <w:t>ConfigCommon</w:t>
      </w:r>
      <w:proofErr w:type="spellEnd"/>
      <w:r w:rsidR="006D779B" w:rsidRPr="006D779B">
        <w:rPr>
          <w:szCs w:val="20"/>
        </w:rPr>
        <w:t xml:space="preserve"> </w:t>
      </w:r>
      <w:r w:rsidR="00C40BE8">
        <w:rPr>
          <w:szCs w:val="20"/>
        </w:rPr>
        <w:t xml:space="preserve">in SIB1 </w:t>
      </w:r>
      <w:r w:rsidR="006D779B" w:rsidRPr="006D779B">
        <w:rPr>
          <w:szCs w:val="20"/>
        </w:rPr>
        <w:t>to indicate whether the PUCCH frequency hopping for RedCap UEs is enabled or disabled.</w:t>
      </w:r>
    </w:p>
    <w:p w14:paraId="64A661DE" w14:textId="458DF59C" w:rsidR="00250A5F" w:rsidRDefault="006F7439" w:rsidP="00250A5F">
      <w:pPr>
        <w:pStyle w:val="Proposal"/>
      </w:pPr>
      <w:bookmarkStart w:id="167" w:name="_Toc83986563"/>
      <w:r>
        <w:t>Replace</w:t>
      </w:r>
      <w:r w:rsidR="009E7C2E">
        <w:t xml:space="preserve"> the working assumption</w:t>
      </w:r>
      <w:r w:rsidR="00481B82">
        <w:t xml:space="preserve"> from RAN1#105-e regarding </w:t>
      </w:r>
      <w:r w:rsidR="00481B82" w:rsidRPr="00C33DB9">
        <w:t>PUCCH (for Msg4/[MsgB] HARQ feedback) and PUSCH (for Msg3/MsgA) transmissions</w:t>
      </w:r>
      <w:r w:rsidR="006660E2">
        <w:t xml:space="preserve"> </w:t>
      </w:r>
      <w:r>
        <w:t>with the following</w:t>
      </w:r>
      <w:r w:rsidR="006660E2">
        <w:t>:</w:t>
      </w:r>
      <w:bookmarkEnd w:id="167"/>
      <w:r w:rsidR="00250A5F">
        <w:t xml:space="preserve"> </w:t>
      </w:r>
    </w:p>
    <w:p w14:paraId="20F8E7A1" w14:textId="0C08501A" w:rsidR="001E5B2A" w:rsidRPr="003A3388" w:rsidRDefault="001E5B2A" w:rsidP="000942C7">
      <w:pPr>
        <w:pStyle w:val="Proposal"/>
        <w:numPr>
          <w:ilvl w:val="0"/>
          <w:numId w:val="19"/>
        </w:numPr>
      </w:pPr>
      <w:bookmarkStart w:id="168" w:name="_Toc83986564"/>
      <w:r w:rsidRPr="003A3388">
        <w:t xml:space="preserve">For enabling/supporting that PUCCH (for Msg4/MsgB HARQ feedback) and/or PUSCH (for Msg3/MsgA) transmissions fall within the RedCap UE bandwidth </w:t>
      </w:r>
      <w:r w:rsidRPr="003A3388">
        <w:lastRenderedPageBreak/>
        <w:t>during initial access, support separate initial UL BWP for RedCap UEs (which is not expected to exceed the maximum RedCap UE bandwidth).</w:t>
      </w:r>
      <w:bookmarkEnd w:id="168"/>
    </w:p>
    <w:p w14:paraId="262CDB7D" w14:textId="77777777" w:rsidR="003009C5" w:rsidRPr="00FA290C" w:rsidRDefault="003009C5" w:rsidP="006D11E3">
      <w:pPr>
        <w:pStyle w:val="Proposal"/>
        <w:numPr>
          <w:ilvl w:val="1"/>
          <w:numId w:val="19"/>
        </w:numPr>
      </w:pPr>
      <w:bookmarkStart w:id="169" w:name="_Toc83986565"/>
      <w:r w:rsidRPr="006D11E3">
        <w:t>The network can enable/disable intra-slot PUCCH frequency hopping within the separate initial UL BWP in the PUCCH resource for HARQ feedback for Msg4/MsgB for RedCap UEs. The details of such configuration/indication should be discussed in RAN2.</w:t>
      </w:r>
      <w:bookmarkEnd w:id="169"/>
    </w:p>
    <w:p w14:paraId="5CD0EFA1" w14:textId="21ED1232" w:rsidR="003009C5" w:rsidRPr="003009C5" w:rsidRDefault="003009C5" w:rsidP="003009C5">
      <w:pPr>
        <w:pStyle w:val="ListParagraph"/>
        <w:ind w:left="2214"/>
        <w:rPr>
          <w:rFonts w:ascii="Arial" w:eastAsiaTheme="minorHAnsi" w:hAnsi="Arial" w:cs="Arial"/>
          <w:b/>
          <w:bCs/>
          <w:sz w:val="20"/>
          <w:szCs w:val="20"/>
          <w:lang w:val="en-US" w:eastAsia="zh-CN"/>
        </w:rPr>
      </w:pPr>
    </w:p>
    <w:p w14:paraId="6BE00D4E" w14:textId="6B82749E" w:rsidR="005F6DDE" w:rsidRDefault="00C371F9" w:rsidP="005F6DDE">
      <w:pPr>
        <w:pStyle w:val="Heading1"/>
        <w:rPr>
          <w:lang w:val="en-US"/>
        </w:rPr>
      </w:pPr>
      <w:bookmarkStart w:id="170" w:name="_Toc79055078"/>
      <w:bookmarkStart w:id="171" w:name="_Toc79146133"/>
      <w:bookmarkEnd w:id="162"/>
      <w:bookmarkEnd w:id="163"/>
      <w:bookmarkEnd w:id="164"/>
      <w:bookmarkEnd w:id="165"/>
      <w:bookmarkEnd w:id="166"/>
      <w:bookmarkEnd w:id="170"/>
      <w:bookmarkEnd w:id="171"/>
      <w:r>
        <w:rPr>
          <w:lang w:val="en-US"/>
        </w:rPr>
        <w:t>5</w:t>
      </w:r>
      <w:r w:rsidR="0003127F">
        <w:rPr>
          <w:lang w:val="en-US"/>
        </w:rPr>
        <w:tab/>
      </w:r>
      <w:r w:rsidR="00D703FB">
        <w:rPr>
          <w:lang w:val="en-US"/>
        </w:rPr>
        <w:t xml:space="preserve">Non-initial BWP and </w:t>
      </w:r>
      <w:r w:rsidR="005F6DDE">
        <w:rPr>
          <w:lang w:val="en-US"/>
        </w:rPr>
        <w:t>feature group 6</w:t>
      </w:r>
      <w:r>
        <w:rPr>
          <w:lang w:val="en-US"/>
        </w:rPr>
        <w:t>-</w:t>
      </w:r>
      <w:r w:rsidR="005F6DDE">
        <w:rPr>
          <w:lang w:val="en-US"/>
        </w:rPr>
        <w:t>1a</w:t>
      </w:r>
    </w:p>
    <w:p w14:paraId="18C17F4B" w14:textId="77777777" w:rsidR="00A508F1" w:rsidRDefault="00A508F1" w:rsidP="00C37268">
      <w:pPr>
        <w:spacing w:after="0"/>
        <w:jc w:val="both"/>
      </w:pPr>
    </w:p>
    <w:tbl>
      <w:tblPr>
        <w:tblW w:w="9629" w:type="dxa"/>
        <w:tblCellMar>
          <w:left w:w="0" w:type="dxa"/>
          <w:right w:w="0" w:type="dxa"/>
        </w:tblCellMar>
        <w:tblLook w:val="04A0" w:firstRow="1" w:lastRow="0" w:firstColumn="1" w:lastColumn="0" w:noHBand="0" w:noVBand="1"/>
      </w:tblPr>
      <w:tblGrid>
        <w:gridCol w:w="9629"/>
      </w:tblGrid>
      <w:tr w:rsidR="00A508F1" w:rsidRPr="00E916C2" w14:paraId="273AE9D6" w14:textId="77777777" w:rsidTr="008E4EA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C40DD" w14:textId="77777777" w:rsidR="00A508F1" w:rsidRPr="00692EF0" w:rsidRDefault="00A508F1" w:rsidP="00A508F1">
            <w:pPr>
              <w:spacing w:line="252" w:lineRule="auto"/>
              <w:rPr>
                <w:rFonts w:asciiTheme="majorBidi" w:hAnsiTheme="majorBidi" w:cstheme="majorBidi"/>
                <w:szCs w:val="20"/>
              </w:rPr>
            </w:pPr>
            <w:r w:rsidRPr="00692EF0">
              <w:rPr>
                <w:rFonts w:asciiTheme="majorBidi" w:hAnsiTheme="majorBidi" w:cstheme="majorBidi"/>
                <w:szCs w:val="20"/>
                <w:highlight w:val="green"/>
              </w:rPr>
              <w:t>Agreements:</w:t>
            </w:r>
            <w:r w:rsidRPr="00692EF0">
              <w:rPr>
                <w:rFonts w:asciiTheme="majorBidi" w:hAnsiTheme="majorBidi" w:cstheme="majorBidi"/>
                <w:szCs w:val="20"/>
              </w:rPr>
              <w:t xml:space="preserve"> Take the following as an agreement, revised from the RAN1#104bis-e working assumption:</w:t>
            </w:r>
          </w:p>
          <w:p w14:paraId="15910819" w14:textId="77777777" w:rsidR="00A508F1" w:rsidRPr="00692EF0" w:rsidRDefault="00A508F1" w:rsidP="000942C7">
            <w:pPr>
              <w:numPr>
                <w:ilvl w:val="0"/>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A RedCap UE cannot be configured with a non-initial (DL or UL) BWP (i.e., a BWP with a non-zero index) wider than the maximum bandwidth of the RedCap UE.</w:t>
            </w:r>
          </w:p>
          <w:p w14:paraId="77F06831" w14:textId="77777777" w:rsidR="00A508F1" w:rsidRPr="00692EF0" w:rsidRDefault="00A508F1" w:rsidP="000942C7">
            <w:pPr>
              <w:numPr>
                <w:ilvl w:val="1"/>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At least for FR1, FG 6-1 (“Basic BWP operation with restriction” as described in TR 38.822) is used as a starting point for the mandatory RedCap UE type capability.</w:t>
            </w:r>
          </w:p>
          <w:p w14:paraId="5CDA1A15" w14:textId="77777777" w:rsidR="00A508F1" w:rsidRPr="00692EF0" w:rsidRDefault="00A508F1" w:rsidP="000942C7">
            <w:pPr>
              <w:numPr>
                <w:ilvl w:val="2"/>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This does not preclude support of FG 6-1a (“BWP operation without restriction on BW of BWP(s)” as described in TR 38.822) as a UE capability for RedCap UEs.</w:t>
            </w:r>
          </w:p>
          <w:p w14:paraId="1CB6ADEC" w14:textId="77777777" w:rsidR="00A508F1" w:rsidRPr="006D7C88" w:rsidRDefault="00A508F1" w:rsidP="008E4EAC">
            <w:pPr>
              <w:spacing w:after="0" w:line="252" w:lineRule="auto"/>
              <w:ind w:left="1440"/>
              <w:rPr>
                <w:rFonts w:ascii="Times" w:eastAsia="Times New Roman" w:hAnsi="Times" w:cs="Times"/>
                <w:szCs w:val="20"/>
                <w:lang w:val="en-GB" w:eastAsia="ja-JP"/>
              </w:rPr>
            </w:pPr>
          </w:p>
        </w:tc>
      </w:tr>
    </w:tbl>
    <w:p w14:paraId="0C279203" w14:textId="77777777" w:rsidR="00A508F1" w:rsidRDefault="00A508F1" w:rsidP="00C37268">
      <w:pPr>
        <w:spacing w:after="0"/>
        <w:jc w:val="both"/>
      </w:pPr>
    </w:p>
    <w:p w14:paraId="4BC78A3C" w14:textId="2212C4B3" w:rsidR="00C37268" w:rsidRDefault="00C37268" w:rsidP="00C37268">
      <w:pPr>
        <w:spacing w:after="0"/>
        <w:jc w:val="both"/>
      </w:pPr>
      <w:r>
        <w:t xml:space="preserve">Regarding UE features in </w:t>
      </w:r>
      <w:r w:rsidRPr="00DF73C4">
        <w:t>TR 38.822</w:t>
      </w:r>
      <w:r>
        <w:t xml:space="preserve"> </w:t>
      </w:r>
      <w:r>
        <w:fldChar w:fldCharType="begin"/>
      </w:r>
      <w:r>
        <w:instrText xml:space="preserve"> REF _Ref70790894 \r \h </w:instrText>
      </w:r>
      <w:r>
        <w:fldChar w:fldCharType="separate"/>
      </w:r>
      <w:r w:rsidR="00221BFC">
        <w:rPr>
          <w:cs/>
        </w:rPr>
        <w:t>‎</w:t>
      </w:r>
      <w:r w:rsidR="00221BFC">
        <w:t>[9]</w:t>
      </w:r>
      <w:r>
        <w:fldChar w:fldCharType="end"/>
      </w:r>
      <w:r>
        <w:t>, under feature “</w:t>
      </w:r>
      <w:r w:rsidRPr="000E3724">
        <w:t>6. CA/DC, BWP, SUL</w:t>
      </w:r>
      <w:r>
        <w:t>”, feature groups (FGs)</w:t>
      </w:r>
      <w:r w:rsidR="0024140C">
        <w:t xml:space="preserve"> </w:t>
      </w:r>
      <w:r>
        <w:t xml:space="preserve">FGs 6-1 and 6-1a related to the BWP operation (as listed in </w:t>
      </w:r>
      <w:r>
        <w:fldChar w:fldCharType="begin"/>
      </w:r>
      <w:r>
        <w:instrText xml:space="preserve"> REF _Ref70790649 \h </w:instrText>
      </w:r>
      <w:r>
        <w:fldChar w:fldCharType="separate"/>
      </w:r>
      <w:r w:rsidR="00221BFC">
        <w:t xml:space="preserve">Table </w:t>
      </w:r>
      <w:r w:rsidR="00221BFC">
        <w:rPr>
          <w:noProof/>
        </w:rPr>
        <w:t>1</w:t>
      </w:r>
      <w:r>
        <w:fldChar w:fldCharType="end"/>
      </w:r>
      <w:r>
        <w:t xml:space="preserve">) </w:t>
      </w:r>
      <w:r w:rsidR="00A508F1">
        <w:t>are relevant</w:t>
      </w:r>
      <w:r>
        <w:t xml:space="preserve"> for RedCap. </w:t>
      </w:r>
    </w:p>
    <w:p w14:paraId="410EF84A" w14:textId="77777777" w:rsidR="00C37268" w:rsidRDefault="00C37268" w:rsidP="00C37268">
      <w:pPr>
        <w:spacing w:after="0"/>
        <w:jc w:val="both"/>
      </w:pPr>
      <w:bookmarkStart w:id="172" w:name="_Toc67770514"/>
      <w:bookmarkStart w:id="173" w:name="_Toc67908110"/>
      <w:bookmarkStart w:id="174" w:name="_Toc68187652"/>
      <w:bookmarkStart w:id="175" w:name="_Toc68290575"/>
      <w:bookmarkEnd w:id="172"/>
      <w:bookmarkEnd w:id="173"/>
      <w:bookmarkEnd w:id="174"/>
      <w:bookmarkEnd w:id="175"/>
    </w:p>
    <w:p w14:paraId="7657F636" w14:textId="302B5D61" w:rsidR="00C37268" w:rsidRDefault="00C37268" w:rsidP="00C37268">
      <w:pPr>
        <w:pStyle w:val="Caption"/>
        <w:keepNext/>
        <w:jc w:val="center"/>
      </w:pPr>
      <w:bookmarkStart w:id="176" w:name="_Ref70790649"/>
      <w:r>
        <w:t xml:space="preserve">Table </w:t>
      </w:r>
      <w:r>
        <w:fldChar w:fldCharType="begin"/>
      </w:r>
      <w:r>
        <w:instrText xml:space="preserve"> SEQ Table \* ARABIC </w:instrText>
      </w:r>
      <w:r>
        <w:fldChar w:fldCharType="separate"/>
      </w:r>
      <w:r w:rsidR="00221BFC">
        <w:rPr>
          <w:noProof/>
        </w:rPr>
        <w:t>1</w:t>
      </w:r>
      <w:r>
        <w:fldChar w:fldCharType="end"/>
      </w:r>
      <w:bookmarkEnd w:id="176"/>
      <w:r>
        <w:t xml:space="preserve">: UE feature list for BWP operation </w:t>
      </w:r>
      <w:r>
        <w:fldChar w:fldCharType="begin"/>
      </w:r>
      <w:r>
        <w:instrText xml:space="preserve"> REF _Ref70790894 \r \h </w:instrText>
      </w:r>
      <w:r>
        <w:fldChar w:fldCharType="separate"/>
      </w:r>
      <w:r w:rsidR="00221BFC">
        <w:rPr>
          <w:cs/>
        </w:rPr>
        <w:t>‎</w:t>
      </w:r>
      <w:r w:rsidR="00221BFC">
        <w:t>[9]</w:t>
      </w:r>
      <w:r>
        <w:fldChar w:fldCharType="end"/>
      </w:r>
      <w:r>
        <w:t>.</w:t>
      </w:r>
    </w:p>
    <w:tbl>
      <w:tblPr>
        <w:tblStyle w:val="TableGrid"/>
        <w:tblW w:w="9634" w:type="dxa"/>
        <w:jc w:val="center"/>
        <w:tblLayout w:type="fixed"/>
        <w:tblLook w:val="04A0" w:firstRow="1" w:lastRow="0" w:firstColumn="1" w:lastColumn="0" w:noHBand="0" w:noVBand="1"/>
      </w:tblPr>
      <w:tblGrid>
        <w:gridCol w:w="715"/>
        <w:gridCol w:w="1350"/>
        <w:gridCol w:w="3134"/>
        <w:gridCol w:w="1046"/>
        <w:gridCol w:w="1955"/>
        <w:gridCol w:w="1434"/>
      </w:tblGrid>
      <w:tr w:rsidR="00C37268" w:rsidRPr="00DE157A" w14:paraId="1A3EC6A2" w14:textId="77777777" w:rsidTr="00CA7D2B">
        <w:trPr>
          <w:trHeight w:val="657"/>
          <w:jc w:val="center"/>
        </w:trPr>
        <w:tc>
          <w:tcPr>
            <w:tcW w:w="715" w:type="dxa"/>
            <w:shd w:val="clear" w:color="auto" w:fill="D9D9D9" w:themeFill="background1" w:themeFillShade="D9"/>
          </w:tcPr>
          <w:p w14:paraId="278D72D3" w14:textId="77777777" w:rsidR="00C37268" w:rsidRPr="00AA3123" w:rsidRDefault="00C37268" w:rsidP="00212186">
            <w:pPr>
              <w:pStyle w:val="TAL"/>
              <w:rPr>
                <w:b/>
                <w:bCs/>
                <w:sz w:val="16"/>
                <w:szCs w:val="20"/>
                <w:lang w:val="en-US"/>
              </w:rPr>
            </w:pPr>
            <w:r w:rsidRPr="00AA3123">
              <w:rPr>
                <w:b/>
                <w:bCs/>
                <w:sz w:val="16"/>
                <w:szCs w:val="20"/>
                <w:lang w:val="en-US"/>
              </w:rPr>
              <w:t>Index</w:t>
            </w:r>
          </w:p>
        </w:tc>
        <w:tc>
          <w:tcPr>
            <w:tcW w:w="1350" w:type="dxa"/>
            <w:shd w:val="clear" w:color="auto" w:fill="D9D9D9" w:themeFill="background1" w:themeFillShade="D9"/>
          </w:tcPr>
          <w:p w14:paraId="787AD035" w14:textId="77777777" w:rsidR="00C37268" w:rsidRPr="00AA3123" w:rsidRDefault="00C37268" w:rsidP="00212186">
            <w:pPr>
              <w:pStyle w:val="TAL"/>
              <w:rPr>
                <w:b/>
                <w:bCs/>
                <w:sz w:val="16"/>
                <w:szCs w:val="20"/>
                <w:lang w:val="en-US"/>
              </w:rPr>
            </w:pPr>
            <w:r w:rsidRPr="00AA3123">
              <w:rPr>
                <w:b/>
                <w:bCs/>
                <w:sz w:val="16"/>
                <w:szCs w:val="20"/>
                <w:lang w:val="en-US"/>
              </w:rPr>
              <w:t>Feature group</w:t>
            </w:r>
          </w:p>
        </w:tc>
        <w:tc>
          <w:tcPr>
            <w:tcW w:w="3134" w:type="dxa"/>
            <w:shd w:val="clear" w:color="auto" w:fill="D9D9D9" w:themeFill="background1" w:themeFillShade="D9"/>
          </w:tcPr>
          <w:p w14:paraId="1A926D01" w14:textId="77777777" w:rsidR="00C37268" w:rsidRPr="00AA3123" w:rsidRDefault="00C37268" w:rsidP="00212186">
            <w:pPr>
              <w:pStyle w:val="TAL"/>
              <w:rPr>
                <w:b/>
                <w:bCs/>
                <w:sz w:val="16"/>
                <w:szCs w:val="20"/>
                <w:lang w:val="en-US"/>
              </w:rPr>
            </w:pPr>
            <w:r w:rsidRPr="00AA3123">
              <w:rPr>
                <w:b/>
                <w:bCs/>
                <w:sz w:val="16"/>
                <w:szCs w:val="20"/>
                <w:lang w:val="en-US"/>
              </w:rPr>
              <w:t>Components</w:t>
            </w:r>
          </w:p>
        </w:tc>
        <w:tc>
          <w:tcPr>
            <w:tcW w:w="1046" w:type="dxa"/>
            <w:shd w:val="clear" w:color="auto" w:fill="D9D9D9" w:themeFill="background1" w:themeFillShade="D9"/>
          </w:tcPr>
          <w:p w14:paraId="7E6C7AA1" w14:textId="77777777" w:rsidR="00C37268" w:rsidRPr="00AA3123" w:rsidRDefault="00C37268" w:rsidP="00212186">
            <w:pPr>
              <w:pStyle w:val="TAL"/>
              <w:rPr>
                <w:b/>
                <w:bCs/>
                <w:sz w:val="16"/>
                <w:szCs w:val="20"/>
                <w:lang w:val="en-US"/>
              </w:rPr>
            </w:pPr>
            <w:r w:rsidRPr="00AA3123">
              <w:rPr>
                <w:b/>
                <w:bCs/>
                <w:sz w:val="16"/>
                <w:szCs w:val="20"/>
                <w:lang w:val="en-US"/>
              </w:rPr>
              <w:t>Prerequisite feature groups</w:t>
            </w:r>
          </w:p>
        </w:tc>
        <w:tc>
          <w:tcPr>
            <w:tcW w:w="1955" w:type="dxa"/>
            <w:shd w:val="clear" w:color="auto" w:fill="D9D9D9" w:themeFill="background1" w:themeFillShade="D9"/>
          </w:tcPr>
          <w:p w14:paraId="22A96654" w14:textId="77777777" w:rsidR="00C37268" w:rsidRPr="00AA3123" w:rsidRDefault="00C37268" w:rsidP="00212186">
            <w:pPr>
              <w:pStyle w:val="TAL"/>
              <w:rPr>
                <w:b/>
                <w:bCs/>
                <w:sz w:val="16"/>
                <w:szCs w:val="20"/>
                <w:lang w:val="en-US"/>
              </w:rPr>
            </w:pPr>
            <w:r w:rsidRPr="00AA3123">
              <w:rPr>
                <w:b/>
                <w:bCs/>
                <w:sz w:val="16"/>
                <w:szCs w:val="20"/>
                <w:lang w:val="en-US"/>
              </w:rPr>
              <w:t>Note</w:t>
            </w:r>
          </w:p>
        </w:tc>
        <w:tc>
          <w:tcPr>
            <w:tcW w:w="1434" w:type="dxa"/>
            <w:shd w:val="clear" w:color="auto" w:fill="D9D9D9" w:themeFill="background1" w:themeFillShade="D9"/>
          </w:tcPr>
          <w:p w14:paraId="57C77776" w14:textId="77777777" w:rsidR="00C37268" w:rsidRPr="00AA3123" w:rsidRDefault="00C37268" w:rsidP="00212186">
            <w:pPr>
              <w:pStyle w:val="TAL"/>
              <w:rPr>
                <w:b/>
                <w:bCs/>
                <w:sz w:val="16"/>
                <w:szCs w:val="20"/>
                <w:lang w:val="en-US"/>
              </w:rPr>
            </w:pPr>
            <w:r w:rsidRPr="00AA3123">
              <w:rPr>
                <w:b/>
                <w:bCs/>
                <w:sz w:val="16"/>
                <w:szCs w:val="20"/>
                <w:lang w:val="en-US"/>
              </w:rPr>
              <w:t>Mandatory/Optional</w:t>
            </w:r>
          </w:p>
        </w:tc>
      </w:tr>
      <w:tr w:rsidR="00C37268" w:rsidRPr="00DE157A" w14:paraId="0B0BEC8E" w14:textId="77777777" w:rsidTr="00CA7D2B">
        <w:trPr>
          <w:trHeight w:val="657"/>
          <w:jc w:val="center"/>
        </w:trPr>
        <w:tc>
          <w:tcPr>
            <w:tcW w:w="715" w:type="dxa"/>
          </w:tcPr>
          <w:p w14:paraId="7556E361" w14:textId="77777777" w:rsidR="00C37268" w:rsidRPr="00AA3123" w:rsidRDefault="00C37268" w:rsidP="00212186">
            <w:pPr>
              <w:pStyle w:val="TAL"/>
              <w:rPr>
                <w:sz w:val="14"/>
                <w:szCs w:val="18"/>
                <w:lang w:val="en-US"/>
              </w:rPr>
            </w:pPr>
            <w:r w:rsidRPr="00AA3123">
              <w:rPr>
                <w:sz w:val="14"/>
                <w:szCs w:val="18"/>
                <w:lang w:val="en-US"/>
              </w:rPr>
              <w:t>6-1</w:t>
            </w:r>
          </w:p>
        </w:tc>
        <w:tc>
          <w:tcPr>
            <w:tcW w:w="1350" w:type="dxa"/>
          </w:tcPr>
          <w:p w14:paraId="215DF8BA" w14:textId="77777777" w:rsidR="00C37268" w:rsidRPr="00AA3123" w:rsidRDefault="00C37268" w:rsidP="00212186">
            <w:pPr>
              <w:pStyle w:val="TAL"/>
              <w:rPr>
                <w:sz w:val="14"/>
                <w:szCs w:val="18"/>
                <w:lang w:val="en-US"/>
              </w:rPr>
            </w:pPr>
            <w:r w:rsidRPr="00AA3123">
              <w:rPr>
                <w:sz w:val="14"/>
                <w:szCs w:val="18"/>
                <w:lang w:val="en-US"/>
              </w:rPr>
              <w:t>Basic BWP operation with restriction</w:t>
            </w:r>
          </w:p>
        </w:tc>
        <w:tc>
          <w:tcPr>
            <w:tcW w:w="3134" w:type="dxa"/>
          </w:tcPr>
          <w:p w14:paraId="2D1BAE0B" w14:textId="77777777" w:rsidR="00C37268" w:rsidRPr="00AA3123" w:rsidRDefault="00C37268" w:rsidP="00212186">
            <w:pPr>
              <w:pStyle w:val="TAL"/>
              <w:rPr>
                <w:sz w:val="14"/>
                <w:szCs w:val="18"/>
                <w:lang w:val="en-US"/>
              </w:rPr>
            </w:pPr>
            <w:r w:rsidRPr="00AA3123">
              <w:rPr>
                <w:sz w:val="14"/>
                <w:szCs w:val="18"/>
                <w:lang w:val="en-US"/>
              </w:rPr>
              <w:t>1) 1 UE-specific RRC configured DL BWP per carrier</w:t>
            </w:r>
          </w:p>
          <w:p w14:paraId="19F0B7DC" w14:textId="77777777" w:rsidR="00C37268" w:rsidRPr="00AA3123" w:rsidRDefault="00C37268" w:rsidP="00212186">
            <w:pPr>
              <w:pStyle w:val="TAL"/>
              <w:rPr>
                <w:sz w:val="14"/>
                <w:szCs w:val="18"/>
                <w:lang w:val="en-US"/>
              </w:rPr>
            </w:pPr>
            <w:r w:rsidRPr="00AA3123">
              <w:rPr>
                <w:sz w:val="14"/>
                <w:szCs w:val="18"/>
                <w:lang w:val="en-US"/>
              </w:rPr>
              <w:t>2) 1 UE-specific RRC configured UL BWP per carrier</w:t>
            </w:r>
          </w:p>
          <w:p w14:paraId="42CA40EC" w14:textId="77777777" w:rsidR="00C37268" w:rsidRPr="00AA3123" w:rsidRDefault="00C37268" w:rsidP="00212186">
            <w:pPr>
              <w:pStyle w:val="TAL"/>
              <w:rPr>
                <w:sz w:val="14"/>
                <w:szCs w:val="18"/>
                <w:lang w:val="en-US"/>
              </w:rPr>
            </w:pPr>
            <w:r w:rsidRPr="00AA3123">
              <w:rPr>
                <w:sz w:val="14"/>
                <w:szCs w:val="18"/>
                <w:lang w:val="en-US"/>
              </w:rPr>
              <w:t>3) RRC reconfiguration of any parameters related to BWP</w:t>
            </w:r>
          </w:p>
          <w:p w14:paraId="64297AF1" w14:textId="3A84F912" w:rsidR="00C37268" w:rsidRPr="00AA3123" w:rsidRDefault="00C37268" w:rsidP="00212186">
            <w:pPr>
              <w:pStyle w:val="TAL"/>
              <w:rPr>
                <w:sz w:val="14"/>
                <w:szCs w:val="18"/>
                <w:lang w:val="en-US"/>
              </w:rPr>
            </w:pPr>
            <w:r w:rsidRPr="00AA3123">
              <w:rPr>
                <w:sz w:val="14"/>
                <w:szCs w:val="18"/>
                <w:lang w:val="en-US"/>
              </w:rPr>
              <w:t>4) BW of a UE-specific RRC configured BWP includes BW of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includes SSB for </w:t>
            </w:r>
            <w:proofErr w:type="spellStart"/>
            <w:r w:rsidRPr="00AA3123">
              <w:rPr>
                <w:sz w:val="14"/>
                <w:szCs w:val="18"/>
                <w:lang w:val="en-US"/>
              </w:rPr>
              <w:t>SCell</w:t>
            </w:r>
            <w:proofErr w:type="spellEnd"/>
            <w:r w:rsidRPr="00AA3123">
              <w:rPr>
                <w:sz w:val="14"/>
                <w:szCs w:val="18"/>
                <w:lang w:val="en-US"/>
              </w:rPr>
              <w:t xml:space="preserve"> if there is SSB on </w:t>
            </w:r>
            <w:proofErr w:type="spellStart"/>
            <w:r w:rsidRPr="00AA3123">
              <w:rPr>
                <w:sz w:val="14"/>
                <w:szCs w:val="18"/>
                <w:lang w:val="en-US"/>
              </w:rPr>
              <w:t>SCell</w:t>
            </w:r>
            <w:proofErr w:type="spellEnd"/>
          </w:p>
        </w:tc>
        <w:tc>
          <w:tcPr>
            <w:tcW w:w="1046" w:type="dxa"/>
          </w:tcPr>
          <w:p w14:paraId="265E6E42" w14:textId="77777777" w:rsidR="00C37268" w:rsidRPr="00AA3123" w:rsidRDefault="00C37268" w:rsidP="00212186">
            <w:pPr>
              <w:pStyle w:val="TAL"/>
              <w:rPr>
                <w:sz w:val="14"/>
                <w:szCs w:val="18"/>
                <w:lang w:val="en-US"/>
              </w:rPr>
            </w:pPr>
          </w:p>
        </w:tc>
        <w:tc>
          <w:tcPr>
            <w:tcW w:w="1955" w:type="dxa"/>
          </w:tcPr>
          <w:p w14:paraId="0FB89360" w14:textId="77777777" w:rsidR="00C37268" w:rsidRPr="00AA3123" w:rsidRDefault="00C37268" w:rsidP="00212186">
            <w:pPr>
              <w:pStyle w:val="TAL"/>
              <w:rPr>
                <w:sz w:val="14"/>
                <w:szCs w:val="18"/>
                <w:lang w:val="en-US"/>
              </w:rPr>
            </w:pPr>
            <w:r w:rsidRPr="00AA3123">
              <w:rPr>
                <w:sz w:val="14"/>
                <w:szCs w:val="18"/>
                <w:lang w:val="en-US"/>
              </w:rPr>
              <w:t>This feature should be mandatory without capability signaling for at least BWPs which is the same as the set of specified channel BW</w:t>
            </w:r>
          </w:p>
          <w:p w14:paraId="36FA8299" w14:textId="77777777" w:rsidR="00C37268" w:rsidRPr="00AA3123" w:rsidRDefault="00C37268" w:rsidP="00212186">
            <w:pPr>
              <w:pStyle w:val="TAL"/>
              <w:rPr>
                <w:sz w:val="14"/>
                <w:szCs w:val="18"/>
                <w:lang w:val="en-US"/>
              </w:rPr>
            </w:pPr>
          </w:p>
          <w:p w14:paraId="4370EE51" w14:textId="77777777" w:rsidR="00C37268" w:rsidRPr="00AA3123" w:rsidRDefault="00C37268" w:rsidP="00212186">
            <w:pPr>
              <w:pStyle w:val="TAL"/>
              <w:rPr>
                <w:sz w:val="14"/>
                <w:szCs w:val="18"/>
                <w:lang w:val="en-US"/>
              </w:rPr>
            </w:pPr>
            <w:r w:rsidRPr="00AA3123">
              <w:rPr>
                <w:sz w:val="14"/>
                <w:szCs w:val="18"/>
                <w:lang w:val="en-US"/>
              </w:rPr>
              <w:t>UE-specific RRC configured DL/UL BWP can have the same or different numerology from the initial active DL/UL BWP</w:t>
            </w:r>
          </w:p>
        </w:tc>
        <w:tc>
          <w:tcPr>
            <w:tcW w:w="1434" w:type="dxa"/>
          </w:tcPr>
          <w:p w14:paraId="5E735EE2" w14:textId="77777777" w:rsidR="00C37268" w:rsidRPr="00AA3123" w:rsidRDefault="00C37268" w:rsidP="00212186">
            <w:pPr>
              <w:pStyle w:val="TAL"/>
              <w:rPr>
                <w:sz w:val="14"/>
                <w:szCs w:val="18"/>
                <w:lang w:val="en-US"/>
              </w:rPr>
            </w:pPr>
            <w:r w:rsidRPr="00AA3123">
              <w:rPr>
                <w:sz w:val="14"/>
                <w:szCs w:val="18"/>
                <w:lang w:val="en-US"/>
              </w:rPr>
              <w:t>Mandatory without capability signaling</w:t>
            </w:r>
          </w:p>
        </w:tc>
      </w:tr>
      <w:tr w:rsidR="00C37268" w:rsidRPr="00DE157A" w14:paraId="29D7792F" w14:textId="77777777" w:rsidTr="00CA7D2B">
        <w:trPr>
          <w:trHeight w:val="315"/>
          <w:jc w:val="center"/>
        </w:trPr>
        <w:tc>
          <w:tcPr>
            <w:tcW w:w="715" w:type="dxa"/>
          </w:tcPr>
          <w:p w14:paraId="637EBF01" w14:textId="77777777" w:rsidR="00C37268" w:rsidRPr="00AA3123" w:rsidRDefault="00C37268" w:rsidP="00212186">
            <w:pPr>
              <w:pStyle w:val="TAL"/>
              <w:rPr>
                <w:sz w:val="14"/>
                <w:szCs w:val="18"/>
                <w:lang w:val="en-US"/>
              </w:rPr>
            </w:pPr>
            <w:r w:rsidRPr="00AA3123">
              <w:rPr>
                <w:sz w:val="14"/>
                <w:szCs w:val="18"/>
                <w:lang w:val="en-US"/>
              </w:rPr>
              <w:t>6-1a</w:t>
            </w:r>
          </w:p>
        </w:tc>
        <w:tc>
          <w:tcPr>
            <w:tcW w:w="1350" w:type="dxa"/>
          </w:tcPr>
          <w:p w14:paraId="107264C7" w14:textId="77777777" w:rsidR="00C37268" w:rsidRPr="00AA3123" w:rsidRDefault="00C37268" w:rsidP="00212186">
            <w:pPr>
              <w:pStyle w:val="TAL"/>
              <w:rPr>
                <w:sz w:val="14"/>
                <w:szCs w:val="18"/>
                <w:lang w:val="en-US"/>
              </w:rPr>
            </w:pPr>
            <w:r w:rsidRPr="00AA3123">
              <w:rPr>
                <w:sz w:val="14"/>
                <w:szCs w:val="18"/>
                <w:lang w:val="en-US"/>
              </w:rPr>
              <w:t>BWP operation without restriction on BW of BWP(s)</w:t>
            </w:r>
          </w:p>
        </w:tc>
        <w:tc>
          <w:tcPr>
            <w:tcW w:w="3134" w:type="dxa"/>
          </w:tcPr>
          <w:p w14:paraId="0F90F0DA" w14:textId="77777777" w:rsidR="00C37268" w:rsidRPr="00AA3123" w:rsidRDefault="00C37268" w:rsidP="00212186">
            <w:pPr>
              <w:pStyle w:val="TAL"/>
              <w:rPr>
                <w:sz w:val="14"/>
                <w:szCs w:val="18"/>
                <w:lang w:val="en-US"/>
              </w:rPr>
            </w:pPr>
            <w:r w:rsidRPr="00AA3123">
              <w:rPr>
                <w:sz w:val="14"/>
                <w:szCs w:val="18"/>
                <w:lang w:val="en-US"/>
              </w:rPr>
              <w:t>BW of UE-specific RRC configured BWP may not include BW of the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may not include SSB for </w:t>
            </w:r>
            <w:proofErr w:type="spellStart"/>
            <w:r w:rsidRPr="00AA3123">
              <w:rPr>
                <w:sz w:val="14"/>
                <w:szCs w:val="18"/>
                <w:lang w:val="en-US"/>
              </w:rPr>
              <w:t>SCell</w:t>
            </w:r>
            <w:proofErr w:type="spellEnd"/>
          </w:p>
        </w:tc>
        <w:tc>
          <w:tcPr>
            <w:tcW w:w="1046" w:type="dxa"/>
          </w:tcPr>
          <w:p w14:paraId="46748468" w14:textId="77777777" w:rsidR="00C37268" w:rsidRPr="00AA3123" w:rsidRDefault="00C37268" w:rsidP="00212186">
            <w:pPr>
              <w:pStyle w:val="TAL"/>
              <w:rPr>
                <w:sz w:val="14"/>
                <w:szCs w:val="18"/>
                <w:lang w:val="en-US"/>
              </w:rPr>
            </w:pPr>
            <w:r w:rsidRPr="00AA3123">
              <w:rPr>
                <w:sz w:val="14"/>
                <w:szCs w:val="18"/>
                <w:lang w:val="en-US"/>
              </w:rPr>
              <w:t>6-1, 6-2, 6-3, or 6-4</w:t>
            </w:r>
          </w:p>
        </w:tc>
        <w:tc>
          <w:tcPr>
            <w:tcW w:w="1955" w:type="dxa"/>
          </w:tcPr>
          <w:p w14:paraId="7F085FDF" w14:textId="77777777" w:rsidR="00C37268" w:rsidRPr="00AA3123" w:rsidRDefault="00C37268" w:rsidP="00212186">
            <w:pPr>
              <w:pStyle w:val="TAL"/>
              <w:rPr>
                <w:sz w:val="14"/>
                <w:szCs w:val="18"/>
                <w:lang w:val="en-US"/>
              </w:rPr>
            </w:pPr>
            <w:r w:rsidRPr="00AA3123">
              <w:rPr>
                <w:sz w:val="14"/>
                <w:szCs w:val="18"/>
                <w:lang w:val="en-US"/>
              </w:rPr>
              <w:t>6-1a is applicable to 6-1, 6-2, 6-3, or 6-4.</w:t>
            </w:r>
          </w:p>
        </w:tc>
        <w:tc>
          <w:tcPr>
            <w:tcW w:w="1434" w:type="dxa"/>
          </w:tcPr>
          <w:p w14:paraId="7F52E2E5" w14:textId="77777777" w:rsidR="00C37268" w:rsidRPr="00AA3123" w:rsidRDefault="00C37268" w:rsidP="00212186">
            <w:pPr>
              <w:pStyle w:val="TAL"/>
              <w:rPr>
                <w:sz w:val="14"/>
                <w:szCs w:val="18"/>
                <w:lang w:val="en-US"/>
              </w:rPr>
            </w:pPr>
            <w:r w:rsidRPr="00AA3123">
              <w:rPr>
                <w:sz w:val="14"/>
                <w:szCs w:val="18"/>
                <w:lang w:val="en-US"/>
              </w:rPr>
              <w:t>Optional with capability signaling</w:t>
            </w:r>
          </w:p>
        </w:tc>
      </w:tr>
    </w:tbl>
    <w:p w14:paraId="163B6BEE" w14:textId="77777777" w:rsidR="00C37268" w:rsidRDefault="00C37268" w:rsidP="00C37268">
      <w:pPr>
        <w:spacing w:after="0"/>
        <w:jc w:val="both"/>
      </w:pPr>
    </w:p>
    <w:p w14:paraId="00A84BC7" w14:textId="0F85CC11" w:rsidR="00C37268" w:rsidRDefault="00C37268" w:rsidP="00C37268">
      <w:pPr>
        <w:spacing w:after="0"/>
        <w:jc w:val="both"/>
      </w:pPr>
      <w:r>
        <w:t>Below, we will discuss two benefits of supporting FG 6-1a: non-initial UL/DL BWPs in TDD, and SSB/CORESET #0 multiplexing.</w:t>
      </w:r>
    </w:p>
    <w:p w14:paraId="1AF27488" w14:textId="77777777" w:rsidR="006C17AE" w:rsidRDefault="006C17AE" w:rsidP="00C37268">
      <w:pPr>
        <w:spacing w:after="0"/>
        <w:jc w:val="both"/>
      </w:pPr>
    </w:p>
    <w:p w14:paraId="4FE7FFE6" w14:textId="77777777" w:rsidR="00C37268" w:rsidRDefault="00C37268" w:rsidP="00C37268">
      <w:pPr>
        <w:spacing w:after="0"/>
        <w:jc w:val="both"/>
      </w:pPr>
    </w:p>
    <w:p w14:paraId="1250FDEA" w14:textId="66F7AA25" w:rsidR="00C37268" w:rsidRPr="00731D14" w:rsidRDefault="00C37268" w:rsidP="00C37268">
      <w:pPr>
        <w:pStyle w:val="ArialText"/>
        <w:rPr>
          <w:rFonts w:cs="Arial"/>
          <w:b/>
          <w:bCs/>
          <w:szCs w:val="20"/>
          <w:u w:val="single"/>
        </w:rPr>
      </w:pPr>
      <w:r>
        <w:rPr>
          <w:rFonts w:cs="Arial"/>
          <w:b/>
          <w:bCs/>
          <w:szCs w:val="20"/>
          <w:u w:val="single"/>
        </w:rPr>
        <w:t xml:space="preserve">Benefit 1: </w:t>
      </w:r>
      <w:r w:rsidR="00902983">
        <w:rPr>
          <w:rFonts w:cs="Arial"/>
          <w:b/>
          <w:bCs/>
          <w:szCs w:val="20"/>
          <w:u w:val="single"/>
        </w:rPr>
        <w:t>S</w:t>
      </w:r>
      <w:r>
        <w:rPr>
          <w:rFonts w:cs="Arial"/>
          <w:b/>
          <w:bCs/>
          <w:szCs w:val="20"/>
          <w:u w:val="single"/>
        </w:rPr>
        <w:t>upport of same center frequency for non-initial UL/DL BWPs in TDD:</w:t>
      </w:r>
    </w:p>
    <w:p w14:paraId="4829B367" w14:textId="752C36DC" w:rsidR="00C37268" w:rsidRDefault="00C37268" w:rsidP="00C37268">
      <w:pPr>
        <w:spacing w:after="0"/>
        <w:jc w:val="both"/>
      </w:pPr>
      <w:r>
        <w:t xml:space="preserve">Generally, it is desired to place UL BWPs close to the edges of a given carrier to minimize the PUSCH resource fragmentation due to PUCCH transmissions. In TDD scenarios, </w:t>
      </w:r>
      <w:r w:rsidR="00F17A11">
        <w:t>to maintain the</w:t>
      </w:r>
      <w:r>
        <w:t xml:space="preserve"> same center frequency</w:t>
      </w:r>
      <w:r w:rsidR="00F17A11">
        <w:t xml:space="preserve"> for non-initial UL/DL BWPs</w:t>
      </w:r>
      <w:r>
        <w:t xml:space="preserve">, the DL BWP also needs to be placed close to the edge of the carrier, as illustrated in </w:t>
      </w:r>
      <w:r>
        <w:fldChar w:fldCharType="begin"/>
      </w:r>
      <w:r>
        <w:instrText xml:space="preserve"> REF _Ref75183718 \h </w:instrText>
      </w:r>
      <w:r>
        <w:fldChar w:fldCharType="separate"/>
      </w:r>
      <w:r w:rsidR="00221BFC">
        <w:t xml:space="preserve">Figure </w:t>
      </w:r>
      <w:r w:rsidR="00221BFC">
        <w:rPr>
          <w:noProof/>
        </w:rPr>
        <w:t>6</w:t>
      </w:r>
      <w:r>
        <w:fldChar w:fldCharType="end"/>
      </w:r>
      <w:r>
        <w:t xml:space="preserve">. For RedCap UEs with reduced bandwidth, the DL BWP may not cover </w:t>
      </w:r>
      <w:r w:rsidR="00D17732">
        <w:t xml:space="preserve">the entire </w:t>
      </w:r>
      <w:r>
        <w:t>CORESET #0</w:t>
      </w:r>
      <w:r w:rsidR="00D17732">
        <w:t xml:space="preserve"> (</w:t>
      </w:r>
      <w:r w:rsidR="009921E7">
        <w:t>and</w:t>
      </w:r>
      <w:r w:rsidR="00634057">
        <w:t>/</w:t>
      </w:r>
      <w:r w:rsidR="00D17732">
        <w:t xml:space="preserve">or </w:t>
      </w:r>
      <w:r w:rsidR="00634057">
        <w:t>SSB</w:t>
      </w:r>
      <w:r w:rsidR="00D17732">
        <w:t>)</w:t>
      </w:r>
      <w:r>
        <w:t>. This case is more likely in FR1 with only 20 MHz RedCap UE bandwidth than in FR2 with a 100 MHz bandwidth. Therefore, the DL BWP may not contain CORESET #0</w:t>
      </w:r>
      <w:r w:rsidR="00D17732">
        <w:t xml:space="preserve"> (and/or </w:t>
      </w:r>
      <w:r w:rsidR="00634057">
        <w:t>SSB</w:t>
      </w:r>
      <w:r w:rsidR="00D17732">
        <w:t>)</w:t>
      </w:r>
      <w:r>
        <w:t xml:space="preserve">, and thus </w:t>
      </w:r>
      <w:r w:rsidRPr="007876F0">
        <w:t>BWP operation with restriction</w:t>
      </w:r>
      <w:r>
        <w:t xml:space="preserve"> may not be always feasible for RedCap UEs. </w:t>
      </w:r>
    </w:p>
    <w:p w14:paraId="61F102F0" w14:textId="2405F9F7" w:rsidR="00AC06A7" w:rsidRDefault="00AC06A7" w:rsidP="00C37268">
      <w:pPr>
        <w:spacing w:after="0"/>
        <w:jc w:val="both"/>
      </w:pPr>
    </w:p>
    <w:p w14:paraId="25C8DBB5" w14:textId="51A1ACEA" w:rsidR="006A310B" w:rsidRDefault="00A75852" w:rsidP="0093364B">
      <w:pPr>
        <w:pStyle w:val="Observation"/>
      </w:pPr>
      <w:bookmarkStart w:id="177" w:name="_Toc83986545"/>
      <w:r w:rsidRPr="00A75852">
        <w:lastRenderedPageBreak/>
        <w:t>In TDD scenarios, to avoid PUSCH resource fragmentation while maintaining the same center frequency for non-initial UL/DL BWPs,</w:t>
      </w:r>
      <w:r w:rsidR="0024140C">
        <w:t xml:space="preserve"> </w:t>
      </w:r>
      <w:r w:rsidRPr="00A75852">
        <w:t>the non-initial DL BWP for RedCap UEs may not contain CORESET #0 (and/or SSB) and, thus, the BWP operation with restriction may not be always feasible</w:t>
      </w:r>
      <w:r w:rsidR="006A310B">
        <w:t>.</w:t>
      </w:r>
      <w:bookmarkEnd w:id="177"/>
    </w:p>
    <w:p w14:paraId="20473F0C" w14:textId="54C22DF9" w:rsidR="00C37268" w:rsidRDefault="00C37268" w:rsidP="0093364B">
      <w:pPr>
        <w:pStyle w:val="Observation"/>
        <w:numPr>
          <w:ilvl w:val="0"/>
          <w:numId w:val="0"/>
        </w:numPr>
      </w:pPr>
      <w:bookmarkStart w:id="178" w:name="_Toc79132751"/>
      <w:bookmarkStart w:id="179" w:name="_Toc79135451"/>
      <w:bookmarkStart w:id="180" w:name="_Toc79132752"/>
      <w:bookmarkStart w:id="181" w:name="_Toc79135452"/>
      <w:bookmarkEnd w:id="178"/>
      <w:bookmarkEnd w:id="179"/>
      <w:bookmarkEnd w:id="180"/>
      <w:bookmarkEnd w:id="181"/>
    </w:p>
    <w:p w14:paraId="08A1BEB6" w14:textId="77777777" w:rsidR="00C37268" w:rsidRDefault="00C37268" w:rsidP="00C37268">
      <w:pPr>
        <w:spacing w:after="0"/>
        <w:jc w:val="both"/>
      </w:pPr>
    </w:p>
    <w:p w14:paraId="401E01FE" w14:textId="77777777" w:rsidR="00C37268" w:rsidRDefault="00C37268" w:rsidP="008C38BB">
      <w:pPr>
        <w:keepNext/>
        <w:spacing w:after="0"/>
        <w:jc w:val="center"/>
      </w:pPr>
      <w:r>
        <w:rPr>
          <w:noProof/>
        </w:rPr>
        <w:drawing>
          <wp:inline distT="0" distB="0" distL="0" distR="0" wp14:anchorId="4616CC9F" wp14:editId="5877368B">
            <wp:extent cx="4894730" cy="1583773"/>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63310" cy="1605963"/>
                    </a:xfrm>
                    <a:prstGeom prst="rect">
                      <a:avLst/>
                    </a:prstGeom>
                    <a:noFill/>
                  </pic:spPr>
                </pic:pic>
              </a:graphicData>
            </a:graphic>
          </wp:inline>
        </w:drawing>
      </w:r>
    </w:p>
    <w:p w14:paraId="464AAFB8" w14:textId="7F603CC8" w:rsidR="00C37268" w:rsidRDefault="00C37268" w:rsidP="006C17AE">
      <w:pPr>
        <w:pStyle w:val="Caption"/>
        <w:jc w:val="center"/>
      </w:pPr>
      <w:bookmarkStart w:id="182" w:name="_Ref75183718"/>
      <w:r>
        <w:t xml:space="preserve">Figure </w:t>
      </w:r>
      <w:r>
        <w:fldChar w:fldCharType="begin"/>
      </w:r>
      <w:r>
        <w:instrText xml:space="preserve"> SEQ Figure \* ARABIC </w:instrText>
      </w:r>
      <w:r>
        <w:fldChar w:fldCharType="separate"/>
      </w:r>
      <w:r w:rsidR="00221BFC">
        <w:rPr>
          <w:noProof/>
        </w:rPr>
        <w:t>6</w:t>
      </w:r>
      <w:r>
        <w:fldChar w:fldCharType="end"/>
      </w:r>
      <w:bookmarkEnd w:id="182"/>
      <w:r>
        <w:t>: RedCap non-initial UL/DL BWPs located the carrier edge in TDD (DL BWP does not contain the entire CORESET #0).</w:t>
      </w:r>
    </w:p>
    <w:p w14:paraId="399BEBD6" w14:textId="77777777" w:rsidR="001B7C72" w:rsidRPr="001B7C72" w:rsidRDefault="001B7C72" w:rsidP="001B7C72">
      <w:pPr>
        <w:rPr>
          <w:lang w:eastAsia="en-GB"/>
        </w:rPr>
      </w:pPr>
    </w:p>
    <w:p w14:paraId="3A44000F" w14:textId="7279BE7A" w:rsidR="00C37268" w:rsidRPr="00731D14" w:rsidRDefault="00C37268" w:rsidP="00C37268">
      <w:pPr>
        <w:pStyle w:val="ArialText"/>
        <w:rPr>
          <w:rFonts w:cs="Arial"/>
          <w:b/>
          <w:bCs/>
          <w:szCs w:val="20"/>
          <w:u w:val="single"/>
        </w:rPr>
      </w:pPr>
      <w:r>
        <w:rPr>
          <w:rFonts w:cs="Arial"/>
          <w:b/>
          <w:bCs/>
          <w:szCs w:val="20"/>
          <w:u w:val="single"/>
        </w:rPr>
        <w:t xml:space="preserve">Benefit 2: </w:t>
      </w:r>
      <w:r w:rsidR="00C05E8C">
        <w:rPr>
          <w:rFonts w:cs="Arial"/>
          <w:b/>
          <w:bCs/>
          <w:szCs w:val="20"/>
          <w:u w:val="single"/>
        </w:rPr>
        <w:t>S</w:t>
      </w:r>
      <w:r>
        <w:rPr>
          <w:rFonts w:cs="Arial"/>
          <w:b/>
          <w:bCs/>
          <w:szCs w:val="20"/>
          <w:u w:val="single"/>
        </w:rPr>
        <w:t>upport of SSB/CORESET #0 multiplexing</w:t>
      </w:r>
    </w:p>
    <w:p w14:paraId="5DC30D99" w14:textId="0B371DF5" w:rsidR="00C37268" w:rsidRDefault="00C37268" w:rsidP="00C37268">
      <w:pPr>
        <w:spacing w:after="0"/>
        <w:jc w:val="both"/>
      </w:pPr>
      <w:r>
        <w:t>As we can see from FG “</w:t>
      </w:r>
      <w:r w:rsidRPr="007876F0">
        <w:t>6-1</w:t>
      </w:r>
      <w:r>
        <w:t xml:space="preserve">: </w:t>
      </w:r>
      <w:r w:rsidRPr="007876F0">
        <w:t>Basic BWP operation with restriction</w:t>
      </w:r>
      <w:r>
        <w:t>”, i</w:t>
      </w:r>
      <w:r w:rsidRPr="0012102C">
        <w:t>t is mandatory for the non-RedCap UEs to support BWP with bandwidth restriction, i.e., an RRC configured DL BWP include</w:t>
      </w:r>
      <w:r>
        <w:t>s</w:t>
      </w:r>
      <w:r w:rsidRPr="0012102C">
        <w:t xml:space="preserve"> CORESET #0 and SSB (this helps to avoid RF retuning).</w:t>
      </w:r>
      <w:r>
        <w:t xml:space="preserve"> However,</w:t>
      </w:r>
      <w:r w:rsidRPr="0012102C">
        <w:t xml:space="preserve"> </w:t>
      </w:r>
      <w:r>
        <w:t>RedCap UEs are not able to simultaneously receive SSB and CORESET #0 for one special CORESET</w:t>
      </w:r>
      <w:r w:rsidRPr="0012102C">
        <w:t xml:space="preserve"> #0</w:t>
      </w:r>
      <w:r>
        <w:t>/</w:t>
      </w:r>
      <w:r w:rsidRPr="0012102C">
        <w:t xml:space="preserve">SSB multiplexing pattern </w:t>
      </w:r>
      <w:r>
        <w:t xml:space="preserve">in FR2, namely pattern 2 for 240 kHz SSB and 120 kHz PDCCH SCS. </w:t>
      </w:r>
      <w:r w:rsidRPr="00BA10A8">
        <w:t xml:space="preserve">Based on </w:t>
      </w:r>
      <w:r>
        <w:fldChar w:fldCharType="begin"/>
      </w:r>
      <w:r>
        <w:instrText xml:space="preserve"> REF _Ref67909151 \r \h </w:instrText>
      </w:r>
      <w:r>
        <w:fldChar w:fldCharType="separate"/>
      </w:r>
      <w:r w:rsidR="00221BFC">
        <w:rPr>
          <w:cs/>
        </w:rPr>
        <w:t>‎</w:t>
      </w:r>
      <w:r w:rsidR="00221BFC">
        <w:t>[8]</w:t>
      </w:r>
      <w:r>
        <w:fldChar w:fldCharType="end"/>
      </w:r>
      <w:r>
        <w:t xml:space="preserve"> (</w:t>
      </w:r>
      <w:r w:rsidRPr="00BA10A8">
        <w:t>TS 38. 213</w:t>
      </w:r>
      <w:r>
        <w:t xml:space="preserve">, </w:t>
      </w:r>
      <w:r w:rsidRPr="00BA10A8">
        <w:t>Table 13-10</w:t>
      </w:r>
      <w:r>
        <w:t>)</w:t>
      </w:r>
      <w:r w:rsidRPr="00BA10A8">
        <w:t xml:space="preserve">, only </w:t>
      </w:r>
      <w:r>
        <w:t xml:space="preserve">the </w:t>
      </w:r>
      <w:r w:rsidRPr="00BA10A8">
        <w:t>cases</w:t>
      </w:r>
      <w:r>
        <w:t xml:space="preserve"> listed in </w:t>
      </w:r>
      <w:r>
        <w:fldChar w:fldCharType="begin"/>
      </w:r>
      <w:r>
        <w:instrText xml:space="preserve"> REF _Ref71591472 \h </w:instrText>
      </w:r>
      <w:r>
        <w:fldChar w:fldCharType="separate"/>
      </w:r>
      <w:r w:rsidR="00221BFC">
        <w:t xml:space="preserve">Table </w:t>
      </w:r>
      <w:r w:rsidR="00221BFC">
        <w:rPr>
          <w:noProof/>
        </w:rPr>
        <w:t>2</w:t>
      </w:r>
      <w:r>
        <w:fldChar w:fldCharType="end"/>
      </w:r>
      <w:r w:rsidRPr="00BA10A8">
        <w:t xml:space="preserve"> result in </w:t>
      </w:r>
      <w:r>
        <w:t xml:space="preserve">a </w:t>
      </w:r>
      <w:r w:rsidRPr="00BA10A8">
        <w:t>total bandwidth</w:t>
      </w:r>
      <w:r>
        <w:t xml:space="preserve"> larger than 100 MHz (</w:t>
      </w:r>
      <w:r w:rsidRPr="00BA10A8">
        <w:t>around 126-128 MHz</w:t>
      </w:r>
      <w:r>
        <w:t>)</w:t>
      </w:r>
      <w:r w:rsidRPr="00BA10A8">
        <w:t xml:space="preserve"> which exceed the</w:t>
      </w:r>
      <w:r>
        <w:t xml:space="preserve"> RedCap UE</w:t>
      </w:r>
      <w:r w:rsidRPr="00BA10A8">
        <w:t xml:space="preserve"> </w:t>
      </w:r>
      <w:r>
        <w:t>bandwidth in FR2.</w:t>
      </w:r>
      <w:r w:rsidRPr="00F83FCB">
        <w:t xml:space="preserve"> </w:t>
      </w:r>
      <w:r>
        <w:t xml:space="preserve">In the table, </w:t>
      </w:r>
      <w:proofErr w:type="spellStart"/>
      <w:r>
        <w:t>k</w:t>
      </w:r>
      <w:r w:rsidRPr="006A1D29">
        <w:rPr>
          <w:vertAlign w:val="subscript"/>
        </w:rPr>
        <w:t>ssb</w:t>
      </w:r>
      <w:proofErr w:type="spellEnd"/>
      <w:r>
        <w:t xml:space="preserve"> is the </w:t>
      </w:r>
      <w:r w:rsidRPr="002E7C94">
        <w:t>number of subcarrier</w:t>
      </w:r>
      <w:r>
        <w:t>s indicating</w:t>
      </w:r>
      <w:r w:rsidRPr="002E7C94">
        <w:t xml:space="preserve"> SSB offset from </w:t>
      </w:r>
      <w:r>
        <w:t xml:space="preserve">the </w:t>
      </w:r>
      <w:r w:rsidRPr="002E7C94">
        <w:t>PRB grid</w:t>
      </w:r>
      <w:r>
        <w:t>.</w:t>
      </w:r>
    </w:p>
    <w:p w14:paraId="1EED91BB" w14:textId="77777777" w:rsidR="00C37268" w:rsidRDefault="00C37268" w:rsidP="00C37268">
      <w:pPr>
        <w:spacing w:after="0"/>
        <w:jc w:val="both"/>
      </w:pPr>
    </w:p>
    <w:p w14:paraId="1AFC8309" w14:textId="35A63D13" w:rsidR="00C37268" w:rsidRDefault="00C37268" w:rsidP="00C37268">
      <w:pPr>
        <w:pStyle w:val="Caption"/>
        <w:keepNext/>
        <w:jc w:val="center"/>
      </w:pPr>
      <w:bookmarkStart w:id="183" w:name="_Ref71591472"/>
      <w:r>
        <w:t xml:space="preserve">Table </w:t>
      </w:r>
      <w:r>
        <w:fldChar w:fldCharType="begin"/>
      </w:r>
      <w:r>
        <w:instrText xml:space="preserve"> SEQ Table \* ARABIC </w:instrText>
      </w:r>
      <w:r>
        <w:fldChar w:fldCharType="separate"/>
      </w:r>
      <w:r w:rsidR="00221BFC">
        <w:rPr>
          <w:noProof/>
        </w:rPr>
        <w:t>2</w:t>
      </w:r>
      <w:r>
        <w:fldChar w:fldCharType="end"/>
      </w:r>
      <w:bookmarkEnd w:id="183"/>
      <w:r>
        <w:t xml:space="preserve">: Cases that exceed RedCap UE bandwidth in FR2, </w:t>
      </w:r>
      <w:r w:rsidRPr="0040000F">
        <w:t>{SS/PBCH block, PDCCH} SCS is {240, 120} kHz, multiplexing pattern 2</w:t>
      </w:r>
      <w:r>
        <w:t>.</w:t>
      </w:r>
    </w:p>
    <w:tbl>
      <w:tblPr>
        <w:tblW w:w="9629" w:type="dxa"/>
        <w:tblCellMar>
          <w:left w:w="0" w:type="dxa"/>
          <w:right w:w="0" w:type="dxa"/>
        </w:tblCellMar>
        <w:tblLook w:val="01E0" w:firstRow="1" w:lastRow="1" w:firstColumn="1" w:lastColumn="1" w:noHBand="0" w:noVBand="0"/>
      </w:tblPr>
      <w:tblGrid>
        <w:gridCol w:w="864"/>
        <w:gridCol w:w="2954"/>
        <w:gridCol w:w="1842"/>
        <w:gridCol w:w="2127"/>
        <w:gridCol w:w="1842"/>
      </w:tblGrid>
      <w:tr w:rsidR="00C37268" w:rsidRPr="00A8589B" w14:paraId="6B321380" w14:textId="77777777" w:rsidTr="007B5869">
        <w:trPr>
          <w:trHeight w:val="336"/>
        </w:trPr>
        <w:tc>
          <w:tcPr>
            <w:tcW w:w="864" w:type="dxa"/>
            <w:tcBorders>
              <w:top w:val="single" w:sz="8" w:space="0" w:color="000000"/>
              <w:left w:val="single" w:sz="8" w:space="0" w:color="000000"/>
              <w:bottom w:val="double" w:sz="4" w:space="0" w:color="000000"/>
              <w:right w:val="double" w:sz="4" w:space="0" w:color="000000"/>
            </w:tcBorders>
            <w:shd w:val="clear" w:color="auto" w:fill="D9D9D9" w:themeFill="background1" w:themeFillShade="D9"/>
            <w:tcMar>
              <w:top w:w="15" w:type="dxa"/>
              <w:left w:w="108" w:type="dxa"/>
              <w:bottom w:w="0" w:type="dxa"/>
              <w:right w:w="108" w:type="dxa"/>
            </w:tcMar>
            <w:vAlign w:val="center"/>
            <w:hideMark/>
          </w:tcPr>
          <w:p w14:paraId="643BAA69" w14:textId="77777777" w:rsidR="00C37268" w:rsidRPr="00A8589B" w:rsidRDefault="00C37268" w:rsidP="00212186">
            <w:pPr>
              <w:spacing w:after="0"/>
              <w:rPr>
                <w:sz w:val="18"/>
                <w:szCs w:val="20"/>
              </w:rPr>
            </w:pPr>
            <w:r w:rsidRPr="00A8589B">
              <w:rPr>
                <w:b/>
                <w:bCs/>
                <w:sz w:val="18"/>
                <w:szCs w:val="20"/>
              </w:rPr>
              <w:t>Index</w:t>
            </w:r>
          </w:p>
        </w:tc>
        <w:tc>
          <w:tcPr>
            <w:tcW w:w="2954" w:type="dxa"/>
            <w:tcBorders>
              <w:top w:val="single" w:sz="8" w:space="0" w:color="000000"/>
              <w:left w:val="double" w:sz="4"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0057C8C" w14:textId="77777777" w:rsidR="00C37268" w:rsidRPr="00A8589B" w:rsidRDefault="00C37268" w:rsidP="00212186">
            <w:pPr>
              <w:spacing w:after="0"/>
              <w:rPr>
                <w:sz w:val="18"/>
                <w:szCs w:val="20"/>
              </w:rPr>
            </w:pPr>
            <w:r w:rsidRPr="00AA3123">
              <w:rPr>
                <w:b/>
                <w:bCs/>
                <w:sz w:val="18"/>
                <w:szCs w:val="20"/>
              </w:rPr>
              <w:t xml:space="preserve">SS/PBCH block and CORESET multiplexing pattern </w:t>
            </w:r>
          </w:p>
        </w:tc>
        <w:tc>
          <w:tcPr>
            <w:tcW w:w="1842"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D87F11B" w14:textId="77777777" w:rsidR="00C37268" w:rsidRPr="00A8589B" w:rsidRDefault="00C37268" w:rsidP="00212186">
            <w:pPr>
              <w:spacing w:after="0"/>
              <w:rPr>
                <w:sz w:val="18"/>
                <w:szCs w:val="20"/>
              </w:rPr>
            </w:pPr>
            <w:r w:rsidRPr="00AA3123">
              <w:rPr>
                <w:b/>
                <w:bCs/>
                <w:sz w:val="18"/>
                <w:szCs w:val="20"/>
              </w:rPr>
              <w:t xml:space="preserve">Number of RBs </w:t>
            </w:r>
          </w:p>
        </w:tc>
        <w:tc>
          <w:tcPr>
            <w:tcW w:w="2127"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3398860" w14:textId="77777777" w:rsidR="00C37268" w:rsidRPr="00A8589B" w:rsidRDefault="00C37268" w:rsidP="00212186">
            <w:pPr>
              <w:spacing w:after="0"/>
              <w:rPr>
                <w:sz w:val="18"/>
                <w:szCs w:val="20"/>
              </w:rPr>
            </w:pPr>
            <w:r w:rsidRPr="00AA3123">
              <w:rPr>
                <w:b/>
                <w:bCs/>
                <w:sz w:val="18"/>
                <w:szCs w:val="20"/>
              </w:rPr>
              <w:t xml:space="preserve">Number of Symbols </w:t>
            </w:r>
          </w:p>
        </w:tc>
        <w:tc>
          <w:tcPr>
            <w:tcW w:w="1842"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131B67A" w14:textId="77777777" w:rsidR="00C37268" w:rsidRPr="00A8589B" w:rsidRDefault="00C37268" w:rsidP="00212186">
            <w:pPr>
              <w:spacing w:after="0"/>
              <w:rPr>
                <w:sz w:val="18"/>
                <w:szCs w:val="20"/>
              </w:rPr>
            </w:pPr>
            <w:r w:rsidRPr="00AA3123">
              <w:rPr>
                <w:b/>
                <w:bCs/>
                <w:sz w:val="18"/>
                <w:szCs w:val="20"/>
              </w:rPr>
              <w:t xml:space="preserve">Offset (RBs) </w:t>
            </w:r>
          </w:p>
        </w:tc>
      </w:tr>
      <w:tr w:rsidR="00C37268" w:rsidRPr="00A8589B" w14:paraId="20029890" w14:textId="77777777" w:rsidTr="007B5869">
        <w:trPr>
          <w:trHeight w:val="336"/>
        </w:trPr>
        <w:tc>
          <w:tcPr>
            <w:tcW w:w="864"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B2303A4" w14:textId="77777777" w:rsidR="00C37268" w:rsidRPr="00A8589B" w:rsidRDefault="00C37268" w:rsidP="00212186">
            <w:pPr>
              <w:spacing w:after="0"/>
              <w:jc w:val="both"/>
              <w:rPr>
                <w:sz w:val="18"/>
                <w:szCs w:val="20"/>
              </w:rPr>
            </w:pPr>
            <w:r w:rsidRPr="00AA3123">
              <w:rPr>
                <w:sz w:val="18"/>
                <w:szCs w:val="20"/>
              </w:rPr>
              <w:t>6</w:t>
            </w:r>
          </w:p>
        </w:tc>
        <w:tc>
          <w:tcPr>
            <w:tcW w:w="2954"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FB6C6" w14:textId="77777777" w:rsidR="00C37268" w:rsidRPr="00A8589B" w:rsidRDefault="00C37268" w:rsidP="00212186">
            <w:pPr>
              <w:spacing w:after="0"/>
              <w:jc w:val="both"/>
              <w:rPr>
                <w:sz w:val="18"/>
                <w:szCs w:val="20"/>
              </w:rPr>
            </w:pPr>
            <w:r w:rsidRPr="00AA3123">
              <w:rPr>
                <w:sz w:val="18"/>
                <w:szCs w:val="20"/>
              </w:rPr>
              <w:t>2</w:t>
            </w:r>
          </w:p>
        </w:tc>
        <w:tc>
          <w:tcPr>
            <w:tcW w:w="1842"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377B6" w14:textId="77777777" w:rsidR="00C37268" w:rsidRPr="00A8589B" w:rsidRDefault="00C37268" w:rsidP="00212186">
            <w:pPr>
              <w:spacing w:after="0"/>
              <w:jc w:val="both"/>
              <w:rPr>
                <w:sz w:val="18"/>
                <w:szCs w:val="20"/>
              </w:rPr>
            </w:pPr>
            <w:r w:rsidRPr="00AA3123">
              <w:rPr>
                <w:sz w:val="18"/>
                <w:szCs w:val="20"/>
              </w:rPr>
              <w:t>48</w:t>
            </w:r>
          </w:p>
        </w:tc>
        <w:tc>
          <w:tcPr>
            <w:tcW w:w="2127"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B45A48" w14:textId="77777777" w:rsidR="00C37268" w:rsidRPr="00A8589B" w:rsidRDefault="00C37268" w:rsidP="00212186">
            <w:pPr>
              <w:spacing w:after="0"/>
              <w:jc w:val="both"/>
              <w:rPr>
                <w:sz w:val="18"/>
                <w:szCs w:val="20"/>
              </w:rPr>
            </w:pPr>
            <w:r w:rsidRPr="00AA3123">
              <w:rPr>
                <w:sz w:val="18"/>
                <w:szCs w:val="20"/>
              </w:rPr>
              <w:t>1</w:t>
            </w:r>
          </w:p>
        </w:tc>
        <w:tc>
          <w:tcPr>
            <w:tcW w:w="1842"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85BD6" w14:textId="77777777" w:rsidR="00C37268" w:rsidRPr="00A8589B" w:rsidRDefault="00C37268" w:rsidP="00212186">
            <w:pPr>
              <w:spacing w:after="0"/>
              <w:jc w:val="both"/>
              <w:rPr>
                <w:sz w:val="18"/>
                <w:szCs w:val="20"/>
              </w:rPr>
            </w:pPr>
            <w:r w:rsidRPr="00AA3123">
              <w:rPr>
                <w:sz w:val="18"/>
                <w:szCs w:val="20"/>
              </w:rPr>
              <w:t xml:space="preserve">-41 if </w:t>
            </w:r>
            <w:proofErr w:type="spellStart"/>
            <w:r w:rsidRPr="00AA3123">
              <w:rPr>
                <w:sz w:val="18"/>
                <w:szCs w:val="20"/>
              </w:rPr>
              <w:t>k</w:t>
            </w:r>
            <w:r w:rsidRPr="00AA3123">
              <w:rPr>
                <w:sz w:val="18"/>
                <w:szCs w:val="20"/>
                <w:vertAlign w:val="subscript"/>
              </w:rPr>
              <w:t>ssb</w:t>
            </w:r>
            <w:proofErr w:type="spellEnd"/>
            <w:r w:rsidRPr="00AA3123">
              <w:rPr>
                <w:sz w:val="18"/>
                <w:szCs w:val="20"/>
              </w:rPr>
              <w:t>=0</w:t>
            </w:r>
          </w:p>
          <w:p w14:paraId="6CE81F38" w14:textId="77777777" w:rsidR="00C37268" w:rsidRPr="00A8589B" w:rsidRDefault="00C37268" w:rsidP="00212186">
            <w:pPr>
              <w:spacing w:after="0"/>
              <w:jc w:val="both"/>
              <w:rPr>
                <w:sz w:val="18"/>
                <w:szCs w:val="20"/>
              </w:rPr>
            </w:pPr>
            <w:r w:rsidRPr="00AA3123">
              <w:rPr>
                <w:sz w:val="18"/>
                <w:szCs w:val="20"/>
              </w:rPr>
              <w:t xml:space="preserve">-42 if </w:t>
            </w:r>
            <w:proofErr w:type="spellStart"/>
            <w:r w:rsidRPr="00AA3123">
              <w:rPr>
                <w:sz w:val="18"/>
                <w:szCs w:val="20"/>
              </w:rPr>
              <w:t>k</w:t>
            </w:r>
            <w:r w:rsidRPr="00AA3123">
              <w:rPr>
                <w:sz w:val="18"/>
                <w:szCs w:val="20"/>
                <w:vertAlign w:val="subscript"/>
              </w:rPr>
              <w:t>ssb</w:t>
            </w:r>
            <w:proofErr w:type="spellEnd"/>
            <w:r w:rsidRPr="00AA3123">
              <w:rPr>
                <w:sz w:val="18"/>
                <w:szCs w:val="20"/>
              </w:rPr>
              <w:t>&gt;0</w:t>
            </w:r>
          </w:p>
        </w:tc>
      </w:tr>
      <w:tr w:rsidR="00C37268" w:rsidRPr="00A8589B" w14:paraId="302348EF" w14:textId="77777777" w:rsidTr="007B5869">
        <w:trPr>
          <w:trHeight w:val="171"/>
        </w:trPr>
        <w:tc>
          <w:tcPr>
            <w:tcW w:w="864"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EA39179" w14:textId="77777777" w:rsidR="00C37268" w:rsidRPr="00A8589B" w:rsidRDefault="00C37268" w:rsidP="00212186">
            <w:pPr>
              <w:spacing w:after="0"/>
              <w:jc w:val="both"/>
              <w:rPr>
                <w:sz w:val="18"/>
                <w:szCs w:val="20"/>
              </w:rPr>
            </w:pPr>
            <w:r w:rsidRPr="00AA3123">
              <w:rPr>
                <w:sz w:val="18"/>
                <w:szCs w:val="20"/>
              </w:rPr>
              <w:t>7</w:t>
            </w:r>
          </w:p>
        </w:tc>
        <w:tc>
          <w:tcPr>
            <w:tcW w:w="295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09B8A" w14:textId="77777777" w:rsidR="00C37268" w:rsidRPr="00A8589B" w:rsidRDefault="00C37268" w:rsidP="00212186">
            <w:pPr>
              <w:spacing w:after="0"/>
              <w:jc w:val="both"/>
              <w:rPr>
                <w:sz w:val="18"/>
                <w:szCs w:val="20"/>
              </w:rPr>
            </w:pPr>
            <w:r w:rsidRPr="00AA3123">
              <w:rPr>
                <w:sz w:val="18"/>
                <w:szCs w:val="20"/>
              </w:rPr>
              <w:t>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BA2AD" w14:textId="77777777" w:rsidR="00C37268" w:rsidRPr="00A8589B" w:rsidRDefault="00C37268" w:rsidP="00212186">
            <w:pPr>
              <w:spacing w:after="0"/>
              <w:jc w:val="both"/>
              <w:rPr>
                <w:sz w:val="18"/>
                <w:szCs w:val="20"/>
              </w:rPr>
            </w:pPr>
            <w:r w:rsidRPr="00AA3123">
              <w:rPr>
                <w:sz w:val="18"/>
                <w:szCs w:val="20"/>
              </w:rPr>
              <w:t>48</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C7A67" w14:textId="77777777" w:rsidR="00C37268" w:rsidRPr="00A8589B" w:rsidRDefault="00C37268" w:rsidP="00212186">
            <w:pPr>
              <w:spacing w:after="0"/>
              <w:jc w:val="both"/>
              <w:rPr>
                <w:sz w:val="18"/>
                <w:szCs w:val="20"/>
              </w:rPr>
            </w:pPr>
            <w:r w:rsidRPr="00AA3123">
              <w:rPr>
                <w:sz w:val="18"/>
                <w:szCs w:val="20"/>
              </w:rPr>
              <w:t>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073B2" w14:textId="77777777" w:rsidR="00C37268" w:rsidRPr="00A8589B" w:rsidRDefault="00C37268" w:rsidP="00212186">
            <w:pPr>
              <w:spacing w:after="0"/>
              <w:jc w:val="both"/>
              <w:rPr>
                <w:sz w:val="18"/>
                <w:szCs w:val="20"/>
              </w:rPr>
            </w:pPr>
            <w:r w:rsidRPr="00AA3123">
              <w:rPr>
                <w:sz w:val="18"/>
                <w:szCs w:val="20"/>
              </w:rPr>
              <w:t>49</w:t>
            </w:r>
          </w:p>
        </w:tc>
      </w:tr>
    </w:tbl>
    <w:p w14:paraId="54B1D2E3" w14:textId="77777777" w:rsidR="00C37268" w:rsidRPr="004C0001" w:rsidRDefault="00C37268" w:rsidP="00C37268">
      <w:pPr>
        <w:spacing w:after="0"/>
        <w:jc w:val="both"/>
      </w:pPr>
    </w:p>
    <w:p w14:paraId="44F4350B" w14:textId="77777777" w:rsidR="00C37268" w:rsidRDefault="00C37268" w:rsidP="00C37268">
      <w:pPr>
        <w:jc w:val="both"/>
        <w:rPr>
          <w:rFonts w:cs="Arial"/>
          <w:szCs w:val="20"/>
        </w:rPr>
      </w:pPr>
      <w:r>
        <w:rPr>
          <w:rFonts w:cs="Arial"/>
          <w:szCs w:val="20"/>
        </w:rPr>
        <w:t>In order to have a full flexibility, a</w:t>
      </w:r>
      <w:r w:rsidRPr="00126597">
        <w:rPr>
          <w:rFonts w:cs="Arial"/>
          <w:szCs w:val="20"/>
        </w:rPr>
        <w:t xml:space="preserve"> cell supporting RedCap</w:t>
      </w:r>
      <w:r>
        <w:rPr>
          <w:rFonts w:cs="Arial"/>
          <w:szCs w:val="20"/>
        </w:rPr>
        <w:t xml:space="preserve"> can be allowed</w:t>
      </w:r>
      <w:r w:rsidRPr="00126597">
        <w:rPr>
          <w:rFonts w:cs="Arial"/>
          <w:szCs w:val="20"/>
        </w:rPr>
        <w:t xml:space="preserve"> </w:t>
      </w:r>
      <w:r>
        <w:rPr>
          <w:rFonts w:cs="Arial"/>
          <w:szCs w:val="20"/>
        </w:rPr>
        <w:t>to</w:t>
      </w:r>
      <w:r w:rsidRPr="00126597">
        <w:rPr>
          <w:rFonts w:cs="Arial"/>
          <w:szCs w:val="20"/>
        </w:rPr>
        <w:t xml:space="preserve"> use all SSB/CORESET #0 configurations. </w:t>
      </w:r>
      <w:r>
        <w:rPr>
          <w:rFonts w:cs="Arial"/>
          <w:szCs w:val="20"/>
        </w:rPr>
        <w:t>To this end</w:t>
      </w:r>
      <w:r w:rsidRPr="00126597">
        <w:rPr>
          <w:rFonts w:cs="Arial"/>
          <w:szCs w:val="20"/>
        </w:rPr>
        <w:t xml:space="preserve">, in addition to FG 6-1, RedCap UEs </w:t>
      </w:r>
      <w:r>
        <w:rPr>
          <w:rFonts w:cs="Arial"/>
          <w:szCs w:val="20"/>
        </w:rPr>
        <w:t>may</w:t>
      </w:r>
      <w:r w:rsidRPr="00126597">
        <w:rPr>
          <w:rFonts w:cs="Arial"/>
          <w:szCs w:val="20"/>
        </w:rPr>
        <w:t xml:space="preserve"> also</w:t>
      </w:r>
      <w:r>
        <w:rPr>
          <w:rFonts w:cs="Arial"/>
          <w:szCs w:val="20"/>
        </w:rPr>
        <w:t xml:space="preserve"> be</w:t>
      </w:r>
      <w:r w:rsidRPr="00126597">
        <w:rPr>
          <w:rFonts w:cs="Arial"/>
          <w:szCs w:val="20"/>
        </w:rPr>
        <w:t xml:space="preserve"> required to support FG 6-1a implying that an RRC configured DL BWP does not need to contain both SSB and CORESET #0.</w:t>
      </w:r>
      <w:r>
        <w:rPr>
          <w:rFonts w:cs="Arial"/>
          <w:szCs w:val="20"/>
        </w:rPr>
        <w:t xml:space="preserve"> </w:t>
      </w:r>
    </w:p>
    <w:p w14:paraId="31B6EED2" w14:textId="1B3130DD" w:rsidR="00D30A39" w:rsidRPr="00AA3123" w:rsidRDefault="00D30A39" w:rsidP="00D30A39">
      <w:pPr>
        <w:pStyle w:val="Observation"/>
        <w:rPr>
          <w:lang w:val="en-US"/>
        </w:rPr>
      </w:pPr>
      <w:bookmarkStart w:id="184" w:name="_Toc83986546"/>
      <w:r>
        <w:t>The s</w:t>
      </w:r>
      <w:r w:rsidRPr="00671DEE">
        <w:t>upport</w:t>
      </w:r>
      <w:r>
        <w:t xml:space="preserve"> of</w:t>
      </w:r>
      <w:r w:rsidRPr="00671DEE">
        <w:t xml:space="preserve"> </w:t>
      </w:r>
      <w:r>
        <w:t>FG</w:t>
      </w:r>
      <w:r w:rsidRPr="00671DEE">
        <w:t xml:space="preserve"> 6-1a</w:t>
      </w:r>
      <w:r>
        <w:t xml:space="preserve"> is beneficial for minimizing PUSCH resource fragmentation, </w:t>
      </w:r>
      <w:r w:rsidR="00835D05">
        <w:t xml:space="preserve">UL/DL center frequency alignment for non-initial BWPs, </w:t>
      </w:r>
      <w:r>
        <w:t xml:space="preserve">and it allows supporting </w:t>
      </w:r>
      <w:r w:rsidRPr="00126597">
        <w:rPr>
          <w:rFonts w:cs="Arial"/>
          <w:szCs w:val="20"/>
        </w:rPr>
        <w:t>all SSB/CORESET #0 configurations</w:t>
      </w:r>
      <w:r>
        <w:t>.</w:t>
      </w:r>
      <w:bookmarkEnd w:id="184"/>
    </w:p>
    <w:p w14:paraId="62F6D0D9" w14:textId="77777777" w:rsidR="00D30A39" w:rsidRDefault="00D30A39" w:rsidP="00C37268">
      <w:pPr>
        <w:jc w:val="both"/>
        <w:rPr>
          <w:rFonts w:cs="Arial"/>
          <w:szCs w:val="20"/>
        </w:rPr>
      </w:pPr>
    </w:p>
    <w:p w14:paraId="2CC339C8" w14:textId="04ED0D45" w:rsidR="00AD5145" w:rsidRPr="00AD5145" w:rsidRDefault="00AD5145" w:rsidP="00AD5145">
      <w:pPr>
        <w:rPr>
          <w:rFonts w:cs="Arial"/>
          <w:szCs w:val="20"/>
        </w:rPr>
      </w:pPr>
      <w:r w:rsidRPr="00AD5145">
        <w:rPr>
          <w:rFonts w:cs="Arial"/>
          <w:szCs w:val="20"/>
        </w:rPr>
        <w:t xml:space="preserve"> </w:t>
      </w:r>
      <w:r>
        <w:rPr>
          <w:rFonts w:cs="Arial"/>
          <w:szCs w:val="20"/>
        </w:rPr>
        <w:t>We also note that there can be two interpretations of FG 6-</w:t>
      </w:r>
      <w:r w:rsidR="00A73BAC">
        <w:rPr>
          <w:rFonts w:cs="Arial"/>
          <w:szCs w:val="20"/>
        </w:rPr>
        <w:t>1a</w:t>
      </w:r>
      <w:r w:rsidR="008F22A6">
        <w:rPr>
          <w:rFonts w:cs="Arial"/>
          <w:szCs w:val="20"/>
        </w:rPr>
        <w:t>, as discussed in RAN1#</w:t>
      </w:r>
      <w:r w:rsidR="00524787">
        <w:rPr>
          <w:rFonts w:cs="Arial"/>
          <w:szCs w:val="20"/>
        </w:rPr>
        <w:t>10</w:t>
      </w:r>
      <w:r w:rsidR="00EC2FD0">
        <w:rPr>
          <w:rFonts w:cs="Arial"/>
          <w:szCs w:val="20"/>
        </w:rPr>
        <w:t>6</w:t>
      </w:r>
      <w:r w:rsidR="008F22A6">
        <w:rPr>
          <w:rFonts w:cs="Arial"/>
          <w:szCs w:val="20"/>
        </w:rPr>
        <w:t>-e</w:t>
      </w:r>
      <w:r w:rsidR="00A73BAC">
        <w:rPr>
          <w:rFonts w:cs="Arial"/>
          <w:szCs w:val="20"/>
        </w:rPr>
        <w:t>:</w:t>
      </w:r>
    </w:p>
    <w:p w14:paraId="588C700B" w14:textId="4C7F5D08" w:rsidR="00AD5145" w:rsidRPr="00A73BAC" w:rsidRDefault="00A73BAC" w:rsidP="000942C7">
      <w:pPr>
        <w:pStyle w:val="ListParagraph"/>
        <w:numPr>
          <w:ilvl w:val="0"/>
          <w:numId w:val="28"/>
        </w:numPr>
        <w:rPr>
          <w:rFonts w:asciiTheme="minorBidi" w:hAnsiTheme="minorBidi"/>
          <w:sz w:val="20"/>
          <w:szCs w:val="20"/>
        </w:rPr>
      </w:pPr>
      <w:r w:rsidRPr="00844620">
        <w:rPr>
          <w:rFonts w:asciiTheme="minorBidi" w:hAnsiTheme="minorBidi"/>
          <w:sz w:val="20"/>
          <w:szCs w:val="20"/>
          <w:u w:val="single"/>
        </w:rPr>
        <w:t>FG 6-1a</w:t>
      </w:r>
      <w:r w:rsidRPr="00844620">
        <w:rPr>
          <w:rFonts w:asciiTheme="minorBidi" w:hAnsiTheme="minorBidi"/>
          <w:sz w:val="20"/>
          <w:szCs w:val="20"/>
          <w:u w:val="single"/>
          <w:lang w:val="en-US"/>
        </w:rPr>
        <w:t>a</w:t>
      </w:r>
      <w:r>
        <w:rPr>
          <w:rFonts w:asciiTheme="minorBidi" w:hAnsiTheme="minorBidi"/>
          <w:sz w:val="20"/>
          <w:szCs w:val="20"/>
          <w:lang w:val="en-US"/>
        </w:rPr>
        <w:t xml:space="preserve">: </w:t>
      </w:r>
      <w:r w:rsidR="00AD5145" w:rsidRPr="00A73BAC">
        <w:rPr>
          <w:rFonts w:asciiTheme="minorBidi" w:hAnsiTheme="minorBidi"/>
          <w:sz w:val="20"/>
          <w:szCs w:val="20"/>
        </w:rPr>
        <w:t>BW of UE-specific RRC configured BWP may not include BW of the CORESET</w:t>
      </w:r>
      <w:r>
        <w:rPr>
          <w:rFonts w:asciiTheme="minorBidi" w:hAnsiTheme="minorBidi"/>
          <w:sz w:val="20"/>
          <w:szCs w:val="20"/>
          <w:lang w:val="en-US"/>
        </w:rPr>
        <w:t xml:space="preserve"> </w:t>
      </w:r>
      <w:r w:rsidR="00AD5145" w:rsidRPr="00A73BAC">
        <w:rPr>
          <w:rFonts w:asciiTheme="minorBidi" w:hAnsiTheme="minorBidi"/>
          <w:sz w:val="20"/>
          <w:szCs w:val="20"/>
        </w:rPr>
        <w:t>#0 or SSB, but the active DL BWP and both of SSB and CORESET #0 are contained within the max RedCap UE BW.</w:t>
      </w:r>
    </w:p>
    <w:p w14:paraId="6915151B" w14:textId="74ADB470" w:rsidR="00AD5145" w:rsidRPr="00A73BAC" w:rsidRDefault="00A73BAC" w:rsidP="000942C7">
      <w:pPr>
        <w:pStyle w:val="ListParagraph"/>
        <w:numPr>
          <w:ilvl w:val="0"/>
          <w:numId w:val="28"/>
        </w:numPr>
        <w:jc w:val="both"/>
        <w:rPr>
          <w:rFonts w:asciiTheme="minorBidi" w:hAnsiTheme="minorBidi"/>
          <w:sz w:val="20"/>
          <w:szCs w:val="20"/>
        </w:rPr>
      </w:pPr>
      <w:r w:rsidRPr="00844620">
        <w:rPr>
          <w:rFonts w:asciiTheme="minorBidi" w:hAnsiTheme="minorBidi"/>
          <w:sz w:val="20"/>
          <w:szCs w:val="20"/>
          <w:u w:val="single"/>
        </w:rPr>
        <w:t>FG 6-1ab</w:t>
      </w:r>
      <w:r w:rsidRPr="00A73BAC">
        <w:rPr>
          <w:rFonts w:asciiTheme="minorBidi" w:hAnsiTheme="minorBidi"/>
          <w:sz w:val="20"/>
          <w:szCs w:val="20"/>
        </w:rPr>
        <w:t xml:space="preserve">: </w:t>
      </w:r>
      <w:r w:rsidR="00AD5145" w:rsidRPr="00A73BAC">
        <w:rPr>
          <w:rFonts w:asciiTheme="minorBidi" w:hAnsiTheme="minorBidi"/>
          <w:sz w:val="20"/>
          <w:szCs w:val="20"/>
        </w:rPr>
        <w:t>BW of UE-specific RRC configured BWP may not include BW of the CORESET</w:t>
      </w:r>
      <w:r>
        <w:rPr>
          <w:rFonts w:asciiTheme="minorBidi" w:hAnsiTheme="minorBidi"/>
          <w:sz w:val="20"/>
          <w:szCs w:val="20"/>
          <w:lang w:val="en-US"/>
        </w:rPr>
        <w:t xml:space="preserve"> </w:t>
      </w:r>
      <w:r w:rsidR="00AD5145" w:rsidRPr="00A73BAC">
        <w:rPr>
          <w:rFonts w:asciiTheme="minorBidi" w:hAnsiTheme="minorBidi"/>
          <w:sz w:val="20"/>
          <w:szCs w:val="20"/>
        </w:rPr>
        <w:t>#0 or SSB, and the active DL BWP and one or both of SSB and CORESET #0 may span a BW that exceeds the max RedCap UE BW.</w:t>
      </w:r>
    </w:p>
    <w:p w14:paraId="67A3B405" w14:textId="77777777" w:rsidR="00C37268" w:rsidRDefault="00C37268" w:rsidP="00C37268">
      <w:pPr>
        <w:jc w:val="both"/>
        <w:rPr>
          <w:rFonts w:cs="Arial"/>
          <w:szCs w:val="20"/>
        </w:rPr>
      </w:pPr>
    </w:p>
    <w:p w14:paraId="7F663797" w14:textId="71CAD88C" w:rsidR="00C37268" w:rsidRPr="00D30A39" w:rsidRDefault="00844620" w:rsidP="00D30A39">
      <w:pPr>
        <w:jc w:val="both"/>
        <w:rPr>
          <w:rFonts w:cs="Arial"/>
          <w:szCs w:val="20"/>
        </w:rPr>
      </w:pPr>
      <w:r>
        <w:rPr>
          <w:rFonts w:cs="Arial"/>
          <w:szCs w:val="20"/>
        </w:rPr>
        <w:t xml:space="preserve">Given the limited bandwidth of RedCap UEs, </w:t>
      </w:r>
      <w:r w:rsidRPr="00844620">
        <w:rPr>
          <w:rFonts w:cs="Arial"/>
          <w:szCs w:val="20"/>
        </w:rPr>
        <w:t>FG 6-1ab</w:t>
      </w:r>
      <w:r>
        <w:rPr>
          <w:rFonts w:cs="Arial"/>
          <w:szCs w:val="20"/>
        </w:rPr>
        <w:t xml:space="preserve"> should be considered for </w:t>
      </w:r>
      <w:r w:rsidR="008F22A6">
        <w:rPr>
          <w:rFonts w:cs="Arial"/>
          <w:szCs w:val="20"/>
        </w:rPr>
        <w:t>RedCap.</w:t>
      </w:r>
    </w:p>
    <w:p w14:paraId="61C3E87F" w14:textId="3D38A776" w:rsidR="00186711" w:rsidRDefault="00186711" w:rsidP="00186711">
      <w:pPr>
        <w:rPr>
          <w:lang w:eastAsia="ja-JP"/>
        </w:rPr>
      </w:pPr>
      <w:bookmarkStart w:id="185" w:name="_Toc71530041"/>
      <w:bookmarkStart w:id="186" w:name="_Toc71530135"/>
      <w:bookmarkStart w:id="187" w:name="_Toc71530185"/>
      <w:bookmarkStart w:id="188" w:name="_Toc71530264"/>
      <w:bookmarkStart w:id="189" w:name="_Toc71530340"/>
      <w:bookmarkStart w:id="190" w:name="_Toc71530042"/>
      <w:bookmarkStart w:id="191" w:name="_Toc71530136"/>
      <w:bookmarkStart w:id="192" w:name="_Toc71530186"/>
      <w:bookmarkStart w:id="193" w:name="_Toc71530265"/>
      <w:bookmarkStart w:id="194" w:name="_Toc71530401"/>
      <w:bookmarkStart w:id="195" w:name="_Toc71530341"/>
      <w:bookmarkStart w:id="196" w:name="_Toc71530402"/>
      <w:bookmarkStart w:id="197" w:name="_Toc71530474"/>
      <w:bookmarkStart w:id="198" w:name="_Toc7153047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87DA22" w14:textId="30201CD6" w:rsidR="001B4AFF" w:rsidRPr="004020BD" w:rsidRDefault="00835ACC" w:rsidP="001B4AFF">
      <w:pPr>
        <w:pStyle w:val="Heading1"/>
        <w:rPr>
          <w:lang w:val="en-US"/>
        </w:rPr>
      </w:pPr>
      <w:r>
        <w:t>6</w:t>
      </w:r>
      <w:r w:rsidR="001B4AFF" w:rsidRPr="00AA3123">
        <w:rPr>
          <w:lang w:val="en-US"/>
        </w:rPr>
        <w:t xml:space="preserve"> </w:t>
      </w:r>
      <w:r w:rsidR="001B4AFF" w:rsidRPr="00AA3123">
        <w:rPr>
          <w:lang w:val="en-US"/>
        </w:rPr>
        <w:tab/>
      </w:r>
      <w:r w:rsidR="001B4AFF">
        <w:rPr>
          <w:lang w:val="en-US"/>
        </w:rPr>
        <w:t>SSB transmissions in DL BWP</w:t>
      </w:r>
    </w:p>
    <w:p w14:paraId="4B15F21F" w14:textId="5F5D2C0F" w:rsidR="00CE7A79" w:rsidRDefault="00527049" w:rsidP="00527049">
      <w:pPr>
        <w:pStyle w:val="ArialText"/>
      </w:pPr>
      <w:r>
        <w:t xml:space="preserve">Transmission of </w:t>
      </w:r>
      <w:r w:rsidRPr="00566CF8">
        <w:t>additional SSBs result</w:t>
      </w:r>
      <w:r>
        <w:t>s</w:t>
      </w:r>
      <w:r w:rsidRPr="00566CF8">
        <w:t xml:space="preserve"> in significant overhead, increased inter-cell interference, and reduced network energy/spectral efficiency. </w:t>
      </w:r>
      <w:r>
        <w:t xml:space="preserve">Such negative impacts are particularly pronounced in FR2 in which up to 64 SSBs may need to be transmitted (i.e., one SSB per beam) may need to be transmitted. </w:t>
      </w:r>
      <w:r w:rsidR="00DC201D">
        <w:t>Moreover,</w:t>
      </w:r>
      <w:r w:rsidR="00D12C6A">
        <w:t xml:space="preserve"> since multiple BWPs can be configured for RedCap UEs,</w:t>
      </w:r>
      <w:r w:rsidR="00DC201D">
        <w:t xml:space="preserve"> the overhead can be significant </w:t>
      </w:r>
      <w:r w:rsidR="00D12C6A">
        <w:t>if additional SSBs need to be transmitted in all DL BWPs.</w:t>
      </w:r>
      <w:r w:rsidR="00846F83">
        <w:t xml:space="preserve"> For example, in a 40 MHz TDD carrier</w:t>
      </w:r>
      <w:r w:rsidR="00815E3C">
        <w:t xml:space="preserve"> </w:t>
      </w:r>
      <w:r w:rsidR="00846F83">
        <w:t xml:space="preserve">with </w:t>
      </w:r>
      <w:r w:rsidR="000F49A3">
        <w:t>three RedCap</w:t>
      </w:r>
      <w:r w:rsidR="00815E3C">
        <w:t>-specific</w:t>
      </w:r>
      <w:r w:rsidR="00846F83">
        <w:t xml:space="preserve"> </w:t>
      </w:r>
      <w:r w:rsidR="00815E3C">
        <w:t xml:space="preserve">DL </w:t>
      </w:r>
      <w:r w:rsidR="00846F83">
        <w:t>BWPs, the additional overhead</w:t>
      </w:r>
      <w:r w:rsidR="005D7C19">
        <w:t xml:space="preserve"> of SSB transmissions</w:t>
      </w:r>
      <w:r w:rsidR="00815E3C">
        <w:t xml:space="preserve"> can be over 6%.</w:t>
      </w:r>
      <w:r w:rsidR="00846F83">
        <w:t xml:space="preserve"> </w:t>
      </w:r>
      <w:r>
        <w:t xml:space="preserve">Meanwhile, the UE may need to monitor SSB for the time-frequency synchronization and RRM measurement purposes. </w:t>
      </w:r>
      <w:r w:rsidR="00CE7A79">
        <w:t xml:space="preserve">In general, </w:t>
      </w:r>
      <w:r w:rsidR="006F7AF9">
        <w:t xml:space="preserve">it is not efficient to always transmit additional SSBs </w:t>
      </w:r>
      <w:r w:rsidR="00E22605">
        <w:t xml:space="preserve">if a DL BWP does not contain an SSB. </w:t>
      </w:r>
      <w:r w:rsidR="00E602BF">
        <w:t xml:space="preserve">In the following, </w:t>
      </w:r>
      <w:r w:rsidR="005608F2">
        <w:t>we discuss different scenarios</w:t>
      </w:r>
      <w:r w:rsidR="00EB344D">
        <w:t xml:space="preserve"> related to SSB transmissions in a DL BWP</w:t>
      </w:r>
      <w:r w:rsidR="0062162A">
        <w:t xml:space="preserve">. </w:t>
      </w:r>
    </w:p>
    <w:p w14:paraId="40DCE897" w14:textId="4347A01E" w:rsidR="00CE7A79" w:rsidRDefault="00DA10A8" w:rsidP="00DF56B2">
      <w:pPr>
        <w:pStyle w:val="Observation"/>
      </w:pPr>
      <w:bookmarkStart w:id="199" w:name="_Toc83986547"/>
      <w:r w:rsidRPr="00BA01D8">
        <w:t xml:space="preserve">Transmitting additional SSBs </w:t>
      </w:r>
      <w:r>
        <w:t xml:space="preserve">in </w:t>
      </w:r>
      <w:r w:rsidR="006C2AB1">
        <w:t>every</w:t>
      </w:r>
      <w:r w:rsidR="007708DC">
        <w:t xml:space="preserve"> </w:t>
      </w:r>
      <w:r>
        <w:t>DL BWP</w:t>
      </w:r>
      <w:r w:rsidRPr="00BA01D8">
        <w:t xml:space="preserve"> results in significant overhead, increased inter-cell interference, and reduced network energy/spectral efficiency.</w:t>
      </w:r>
      <w:bookmarkEnd w:id="199"/>
      <w:r>
        <w:t xml:space="preserve"> </w:t>
      </w:r>
    </w:p>
    <w:p w14:paraId="2FFED5A1" w14:textId="0B866D5D" w:rsidR="00F667B5" w:rsidRDefault="00F667B5" w:rsidP="000355EB">
      <w:pPr>
        <w:pStyle w:val="Observation"/>
      </w:pPr>
      <w:bookmarkStart w:id="200" w:name="_Toc83986548"/>
      <w:r>
        <w:t>I</w:t>
      </w:r>
      <w:r w:rsidRPr="00F667B5">
        <w:t>n a 40 MHz TDD carrier with three RedCap-specific DL BWPs, the additional overhead of SSB transmissions can be over 6%</w:t>
      </w:r>
      <w:r>
        <w:t>.</w:t>
      </w:r>
      <w:bookmarkEnd w:id="200"/>
    </w:p>
    <w:p w14:paraId="649FEA43" w14:textId="65EAE61A" w:rsidR="00FA0EED" w:rsidRDefault="00FA0EED" w:rsidP="00527049">
      <w:pPr>
        <w:pStyle w:val="ArialText"/>
      </w:pPr>
    </w:p>
    <w:p w14:paraId="2BE08CA0" w14:textId="1BCB1CB6" w:rsidR="00FA0EED" w:rsidRDefault="00FA0EED" w:rsidP="00FA0EED">
      <w:pPr>
        <w:pStyle w:val="Heading2"/>
      </w:pPr>
      <w:r>
        <w:t>6.1</w:t>
      </w:r>
      <w:r>
        <w:tab/>
      </w:r>
      <w:r w:rsidRPr="004967CD">
        <w:t xml:space="preserve">Initial UL/DL BWPs with different center frequencies in TDD </w:t>
      </w:r>
    </w:p>
    <w:p w14:paraId="34355A4C" w14:textId="3948449C" w:rsidR="00FA0EED" w:rsidRDefault="00CA19CD" w:rsidP="008553D8">
      <w:pPr>
        <w:pStyle w:val="ArialText"/>
      </w:pPr>
      <w:r>
        <w:t xml:space="preserve">The support of </w:t>
      </w:r>
      <w:r w:rsidR="00763266">
        <w:t>different</w:t>
      </w:r>
      <w:r>
        <w:t xml:space="preserve"> center frequencies for initial UL/DL BWPs in TDD </w:t>
      </w:r>
      <w:r w:rsidR="00896CE5">
        <w:t>resolve</w:t>
      </w:r>
      <w:r w:rsidR="00763266">
        <w:t>s</w:t>
      </w:r>
      <w:r w:rsidR="00896CE5">
        <w:t xml:space="preserve"> all the potential </w:t>
      </w:r>
      <w:r w:rsidR="008553D8">
        <w:t>concerns regarding the PUSCH resource fragmentation</w:t>
      </w:r>
      <w:r w:rsidR="00F80CE8">
        <w:t xml:space="preserve"> and the presence of SSB</w:t>
      </w:r>
      <w:r w:rsidR="006C6DC1">
        <w:t xml:space="preserve"> and CORESET #0 within the initial DL BWP. Specifically, the initial UL BWP </w:t>
      </w:r>
      <w:r w:rsidR="00327E89">
        <w:t xml:space="preserve">can be placed at the edge while the initial DL BWP can be </w:t>
      </w:r>
      <w:r w:rsidR="0019652F">
        <w:t xml:space="preserve">placed where it </w:t>
      </w:r>
      <w:r w:rsidR="00954253">
        <w:t xml:space="preserve">can </w:t>
      </w:r>
      <w:r w:rsidR="0019652F">
        <w:t>contain both SSB</w:t>
      </w:r>
      <w:r w:rsidR="00763266">
        <w:t>,</w:t>
      </w:r>
      <w:r w:rsidR="0019652F">
        <w:t xml:space="preserve"> CORESET #0</w:t>
      </w:r>
      <w:r w:rsidR="00763266">
        <w:t>, and CSSs for SI, random access, and paging</w:t>
      </w:r>
      <w:r w:rsidR="00954253">
        <w:t xml:space="preserve">. </w:t>
      </w:r>
    </w:p>
    <w:p w14:paraId="11BD728F" w14:textId="1E82A508" w:rsidR="00FA0EED" w:rsidRDefault="00FA0EED" w:rsidP="00527049">
      <w:pPr>
        <w:pStyle w:val="ArialText"/>
      </w:pPr>
    </w:p>
    <w:p w14:paraId="396ABF8B" w14:textId="19AB49F3" w:rsidR="00D475A1" w:rsidRDefault="005C4873" w:rsidP="00D475A1">
      <w:pPr>
        <w:pStyle w:val="ArialText"/>
        <w:keepNext/>
      </w:pPr>
      <w:r>
        <w:rPr>
          <w:noProof/>
        </w:rPr>
        <w:drawing>
          <wp:inline distT="0" distB="0" distL="0" distR="0" wp14:anchorId="04C1FF91" wp14:editId="5E61251C">
            <wp:extent cx="5712532" cy="1788807"/>
            <wp:effectExtent l="0" t="0" r="254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1995" cy="1798033"/>
                    </a:xfrm>
                    <a:prstGeom prst="rect">
                      <a:avLst/>
                    </a:prstGeom>
                    <a:noFill/>
                  </pic:spPr>
                </pic:pic>
              </a:graphicData>
            </a:graphic>
          </wp:inline>
        </w:drawing>
      </w:r>
    </w:p>
    <w:p w14:paraId="1501F26F" w14:textId="45C709C2" w:rsidR="002B3453" w:rsidRDefault="00D475A1" w:rsidP="006C17AE">
      <w:pPr>
        <w:pStyle w:val="Caption"/>
        <w:jc w:val="center"/>
      </w:pPr>
      <w:r>
        <w:t xml:space="preserve">Figure </w:t>
      </w:r>
      <w:r>
        <w:fldChar w:fldCharType="begin"/>
      </w:r>
      <w:r>
        <w:instrText xml:space="preserve"> SEQ Figure \* ARABIC </w:instrText>
      </w:r>
      <w:r>
        <w:fldChar w:fldCharType="separate"/>
      </w:r>
      <w:r w:rsidR="00221BFC">
        <w:rPr>
          <w:noProof/>
        </w:rPr>
        <w:t>7</w:t>
      </w:r>
      <w:r>
        <w:fldChar w:fldCharType="end"/>
      </w:r>
      <w:r>
        <w:t>: TDD initial UL/DL BWPs with different center frequencies for RedCap (initial DL BWP contains SSB and CORESET #0).</w:t>
      </w:r>
    </w:p>
    <w:p w14:paraId="4DB35559" w14:textId="54A04048" w:rsidR="002B3453" w:rsidRDefault="002B3453" w:rsidP="00527049">
      <w:pPr>
        <w:pStyle w:val="ArialText"/>
      </w:pPr>
    </w:p>
    <w:p w14:paraId="22CEF23C" w14:textId="36B723D6" w:rsidR="006C2004" w:rsidRDefault="00763266" w:rsidP="006C2004">
      <w:pPr>
        <w:pStyle w:val="Observation"/>
      </w:pPr>
      <w:bookmarkStart w:id="201" w:name="_Toc83986549"/>
      <w:r>
        <w:t>With t</w:t>
      </w:r>
      <w:r w:rsidRPr="00763266">
        <w:t>he support of separate center frequencies for initial UL/DL BWPs in TDD</w:t>
      </w:r>
      <w:r w:rsidR="00F274C5">
        <w:t xml:space="preserve"> during initial access</w:t>
      </w:r>
      <w:r>
        <w:t>,</w:t>
      </w:r>
      <w:r w:rsidRPr="00763266">
        <w:t xml:space="preserve"> all concerns regarding the PUSCH resource fragmentation and the presence of SSB and CORESET #0 within the initial DL BWP</w:t>
      </w:r>
      <w:r>
        <w:t xml:space="preserve"> are resolved</w:t>
      </w:r>
      <w:r w:rsidRPr="00763266">
        <w:t>.</w:t>
      </w:r>
      <w:bookmarkEnd w:id="201"/>
    </w:p>
    <w:p w14:paraId="2A8D47EA" w14:textId="3BDBAD2E" w:rsidR="002B3453" w:rsidRDefault="001D41EB" w:rsidP="007708DC">
      <w:pPr>
        <w:pStyle w:val="Proposal"/>
      </w:pPr>
      <w:bookmarkStart w:id="202" w:name="_Toc83986566"/>
      <w:r>
        <w:t>During initial access, s</w:t>
      </w:r>
      <w:r w:rsidR="00894753">
        <w:t xml:space="preserve">upport the possibility of having different TDD initial UL/DL BWPs </w:t>
      </w:r>
      <w:r w:rsidR="008E26E7">
        <w:t xml:space="preserve">center </w:t>
      </w:r>
      <w:r w:rsidR="00763266">
        <w:t>frequencies for</w:t>
      </w:r>
      <w:r w:rsidR="00894753">
        <w:t xml:space="preserve"> RedCap</w:t>
      </w:r>
      <w:r w:rsidR="008E26E7">
        <w:t xml:space="preserve"> </w:t>
      </w:r>
      <w:r w:rsidR="00BB6E1A">
        <w:t xml:space="preserve">to </w:t>
      </w:r>
      <w:r w:rsidR="006C2004">
        <w:t>ensure that the initial DL BWP contains SSB and CORESET #0.</w:t>
      </w:r>
      <w:bookmarkEnd w:id="202"/>
      <w:r w:rsidR="006C2004">
        <w:t xml:space="preserve"> </w:t>
      </w:r>
    </w:p>
    <w:p w14:paraId="758F8723" w14:textId="2A4A32F7" w:rsidR="00E14AD3" w:rsidRDefault="00E14AD3" w:rsidP="00E14AD3">
      <w:pPr>
        <w:jc w:val="both"/>
      </w:pPr>
    </w:p>
    <w:p w14:paraId="27A749E7" w14:textId="7F27F864" w:rsidR="00DC047A" w:rsidRDefault="00DC047A" w:rsidP="00DC047A">
      <w:pPr>
        <w:pStyle w:val="Heading2"/>
      </w:pPr>
      <w:r>
        <w:t>6.</w:t>
      </w:r>
      <w:r w:rsidR="00FA5197">
        <w:t>2</w:t>
      </w:r>
      <w:r>
        <w:tab/>
      </w:r>
      <w:r w:rsidR="00C75FBB">
        <w:t>Separate i</w:t>
      </w:r>
      <w:r w:rsidR="003853FC">
        <w:t xml:space="preserve">nitial DL BWP </w:t>
      </w:r>
      <w:r w:rsidR="00CE7968">
        <w:t>only for random access</w:t>
      </w:r>
      <w:r w:rsidR="00FD324C">
        <w:t xml:space="preserve"> </w:t>
      </w:r>
    </w:p>
    <w:p w14:paraId="1B429CE9" w14:textId="77777777" w:rsidR="00FD324C" w:rsidRDefault="00FD324C" w:rsidP="003F40AB">
      <w:pPr>
        <w:jc w:val="both"/>
      </w:pPr>
      <w:r>
        <w:t>To avoid PUSCH resource fragmentation for non-RedCap UEs, it is desired to place the UL BWPs used for RedCap UEs near the carrier edge. Then, in TDD, if it is necessary to achieve center frequency alignment the corresponding DL BWPs for RedCap UEs would also need to be placed near the carrier edge.</w:t>
      </w:r>
    </w:p>
    <w:p w14:paraId="658A598E" w14:textId="318C3095" w:rsidR="00FD324C" w:rsidRDefault="00FD324C" w:rsidP="003F40AB">
      <w:pPr>
        <w:jc w:val="both"/>
      </w:pPr>
      <w:r>
        <w:t xml:space="preserve">The above mainly concerns random access and connected mode operation. When the UE is only monitoring paging in idle mode and not transmitting anything in UL, the DL BWP </w:t>
      </w:r>
      <w:r w:rsidR="00536059">
        <w:t>does not</w:t>
      </w:r>
      <w:r>
        <w:t xml:space="preserve"> need to be near the carrier edge. If </w:t>
      </w:r>
      <w:r w:rsidR="003F40AB">
        <w:t xml:space="preserve">for </w:t>
      </w:r>
      <w:r>
        <w:t>every DL BWP that is used for paging</w:t>
      </w:r>
      <w:r w:rsidR="003F40AB">
        <w:t xml:space="preserve"> the network</w:t>
      </w:r>
      <w:r>
        <w:t xml:space="preserve"> needs to constantly transmit SSB, then it may not be preferrable to use a separate DL BWP for paging. Since gNB has no idea whether there are RedCap UEs in the cell that might eventually need to be paged, gNB would be forced to transmit SSB all the time even if there are no RedCap UEs around. This is not an attractive solution, especially not in an initial deployment</w:t>
      </w:r>
      <w:r w:rsidR="003F40AB">
        <w:t xml:space="preserve"> stage</w:t>
      </w:r>
      <w:r>
        <w:t xml:space="preserve"> where th</w:t>
      </w:r>
      <w:r w:rsidR="003F40AB">
        <w:t>e number of</w:t>
      </w:r>
      <w:r>
        <w:t xml:space="preserve"> RedCap UEs </w:t>
      </w:r>
      <w:r w:rsidR="003F40AB">
        <w:t xml:space="preserve">may not be large </w:t>
      </w:r>
      <w:r>
        <w:t>to</w:t>
      </w:r>
      <w:r w:rsidR="003F40AB">
        <w:t xml:space="preserve"> potentially</w:t>
      </w:r>
      <w:r>
        <w:t xml:space="preserve"> motivate this cost on the network side.</w:t>
      </w:r>
    </w:p>
    <w:p w14:paraId="079A7E4C" w14:textId="4470E10C" w:rsidR="00FD324C" w:rsidRDefault="00FD324C" w:rsidP="003F40AB">
      <w:pPr>
        <w:jc w:val="both"/>
      </w:pPr>
      <w:r>
        <w:t>If no separate DL BWP is configured for paging and instead the RedCap UE is camping and monitoring paging, e.g., in the center of the carrier together with non-RedCap UEs, the RedCap UE will be able to receive SSB there</w:t>
      </w:r>
      <w:r w:rsidR="003F40AB">
        <w:t>. Then,</w:t>
      </w:r>
      <w:r>
        <w:t xml:space="preserve"> once the UE needs to perform random access, it can move to the separate BWPs configured for random access, </w:t>
      </w:r>
      <w:r w:rsidR="003F40AB">
        <w:t xml:space="preserve">and </w:t>
      </w:r>
      <w:r>
        <w:t xml:space="preserve">its latest SSB measurement </w:t>
      </w:r>
      <w:r w:rsidR="003F40AB">
        <w:t>can</w:t>
      </w:r>
      <w:r>
        <w:t xml:space="preserve"> be useful also for random access in the separate BWP for random access.</w:t>
      </w:r>
    </w:p>
    <w:p w14:paraId="2787FD45" w14:textId="77777777" w:rsidR="003926D4" w:rsidRDefault="003926D4" w:rsidP="003F40AB">
      <w:pPr>
        <w:jc w:val="both"/>
      </w:pPr>
    </w:p>
    <w:p w14:paraId="07C8D332" w14:textId="77777777" w:rsidR="0074241C" w:rsidRDefault="003926D4" w:rsidP="0074241C">
      <w:pPr>
        <w:pStyle w:val="ArialText"/>
        <w:keepNext/>
      </w:pPr>
      <w:r>
        <w:rPr>
          <w:noProof/>
        </w:rPr>
        <w:drawing>
          <wp:inline distT="0" distB="0" distL="0" distR="0" wp14:anchorId="142B6366" wp14:editId="6EE6D0C1">
            <wp:extent cx="4852795" cy="2041388"/>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93652" cy="2058575"/>
                    </a:xfrm>
                    <a:prstGeom prst="rect">
                      <a:avLst/>
                    </a:prstGeom>
                    <a:noFill/>
                  </pic:spPr>
                </pic:pic>
              </a:graphicData>
            </a:graphic>
          </wp:inline>
        </w:drawing>
      </w:r>
    </w:p>
    <w:p w14:paraId="21C89921" w14:textId="575DB8E4" w:rsidR="00DC047A" w:rsidRDefault="0074241C" w:rsidP="006C17AE">
      <w:pPr>
        <w:pStyle w:val="Caption"/>
        <w:jc w:val="center"/>
      </w:pPr>
      <w:r>
        <w:t xml:space="preserve">Figure </w:t>
      </w:r>
      <w:r>
        <w:fldChar w:fldCharType="begin"/>
      </w:r>
      <w:r>
        <w:instrText xml:space="preserve"> SEQ Figure \* ARABIC </w:instrText>
      </w:r>
      <w:r>
        <w:fldChar w:fldCharType="separate"/>
      </w:r>
      <w:r w:rsidR="00221BFC">
        <w:rPr>
          <w:noProof/>
        </w:rPr>
        <w:t>8</w:t>
      </w:r>
      <w:r>
        <w:fldChar w:fldCharType="end"/>
      </w:r>
      <w:r>
        <w:t>: RedCap uses MIB-configured CORESET #0</w:t>
      </w:r>
      <w:r w:rsidR="008B29E1">
        <w:t>/SSB</w:t>
      </w:r>
      <w:r>
        <w:t xml:space="preserve"> for paging and then switches to a separate initial DL BWP for random access.</w:t>
      </w:r>
    </w:p>
    <w:p w14:paraId="3EC6F8DF" w14:textId="72465A27" w:rsidR="00C31D50" w:rsidRDefault="00C31D50" w:rsidP="00C31D50">
      <w:pPr>
        <w:rPr>
          <w:lang w:eastAsia="en-GB"/>
        </w:rPr>
      </w:pPr>
    </w:p>
    <w:p w14:paraId="29D6AB88" w14:textId="6F27D159" w:rsidR="001557EF" w:rsidRDefault="00297F62" w:rsidP="001557EF">
      <w:pPr>
        <w:pStyle w:val="Observation"/>
      </w:pPr>
      <w:bookmarkStart w:id="203" w:name="_Toc83986550"/>
      <w:r>
        <w:t xml:space="preserve">In inactive/idle mode, the </w:t>
      </w:r>
      <w:r w:rsidR="001557EF">
        <w:t xml:space="preserve">RedCap </w:t>
      </w:r>
      <w:r w:rsidR="006E4D72">
        <w:t>UE</w:t>
      </w:r>
      <w:r w:rsidR="001557EF">
        <w:t xml:space="preserve"> can </w:t>
      </w:r>
      <w:r w:rsidR="002C5401">
        <w:t>rely on</w:t>
      </w:r>
      <w:r w:rsidR="001557EF">
        <w:t xml:space="preserve"> </w:t>
      </w:r>
      <w:r>
        <w:t>the</w:t>
      </w:r>
      <w:r w:rsidR="002C5401">
        <w:t xml:space="preserve"> </w:t>
      </w:r>
      <w:r>
        <w:t>MIB-configured CORESET #0</w:t>
      </w:r>
      <w:r w:rsidR="002C5401">
        <w:t xml:space="preserve"> and </w:t>
      </w:r>
      <w:r w:rsidR="0009588A">
        <w:t xml:space="preserve">legacy </w:t>
      </w:r>
      <w:r w:rsidR="002C5401">
        <w:t xml:space="preserve">SSB </w:t>
      </w:r>
      <w:r>
        <w:t>for paging and then switch to a s</w:t>
      </w:r>
      <w:r w:rsidR="004D59E7">
        <w:t>e</w:t>
      </w:r>
      <w:r>
        <w:t>p</w:t>
      </w:r>
      <w:r w:rsidR="004D59E7">
        <w:t>a</w:t>
      </w:r>
      <w:r>
        <w:t>rate initial DL</w:t>
      </w:r>
      <w:r w:rsidR="000774FF">
        <w:t xml:space="preserve"> BWP for random access.</w:t>
      </w:r>
      <w:bookmarkEnd w:id="203"/>
    </w:p>
    <w:p w14:paraId="530FD44D" w14:textId="12C3DCE3" w:rsidR="00C31D50" w:rsidRPr="00C31D50" w:rsidRDefault="00767950" w:rsidP="00CD498F">
      <w:pPr>
        <w:pStyle w:val="Proposal"/>
      </w:pPr>
      <w:bookmarkStart w:id="204" w:name="_Toc83986567"/>
      <w:r>
        <w:t>If the separate initial DL BWP is only configured for random access, then the UE does not expect SSB transmission in the separate initial DL BWP.</w:t>
      </w:r>
      <w:r w:rsidR="002E40C4">
        <w:t xml:space="preserve"> In this case, t</w:t>
      </w:r>
      <w:r>
        <w:t>he network may or may not configure</w:t>
      </w:r>
      <w:r w:rsidR="002E40C4">
        <w:t xml:space="preserve"> an</w:t>
      </w:r>
      <w:r>
        <w:t xml:space="preserve"> SSB</w:t>
      </w:r>
      <w:r w:rsidR="009B30E3">
        <w:t xml:space="preserve"> in the s</w:t>
      </w:r>
      <w:r w:rsidR="004D59E7">
        <w:t>e</w:t>
      </w:r>
      <w:r w:rsidR="009B30E3">
        <w:t>p</w:t>
      </w:r>
      <w:r w:rsidR="004D59E7">
        <w:t>a</w:t>
      </w:r>
      <w:r w:rsidR="009B30E3">
        <w:t>rate initial DL BWP for RedCap</w:t>
      </w:r>
      <w:r>
        <w:t>.</w:t>
      </w:r>
      <w:bookmarkEnd w:id="204"/>
    </w:p>
    <w:p w14:paraId="26C05FEE" w14:textId="77777777" w:rsidR="006C17AE" w:rsidRPr="00C31D50" w:rsidRDefault="006C17AE" w:rsidP="006C17AE">
      <w:pPr>
        <w:pStyle w:val="Proposal"/>
        <w:numPr>
          <w:ilvl w:val="0"/>
          <w:numId w:val="0"/>
        </w:numPr>
        <w:ind w:left="1304" w:hanging="1304"/>
      </w:pPr>
    </w:p>
    <w:p w14:paraId="56BC4316" w14:textId="021AD241" w:rsidR="00464332" w:rsidRDefault="00626976" w:rsidP="00464332">
      <w:pPr>
        <w:pStyle w:val="Heading2"/>
      </w:pPr>
      <w:r>
        <w:t>6.</w:t>
      </w:r>
      <w:r w:rsidR="00F65B16">
        <w:t>3</w:t>
      </w:r>
      <w:r>
        <w:tab/>
        <w:t xml:space="preserve">Separate initial DL BWP </w:t>
      </w:r>
      <w:r w:rsidR="00CE7968">
        <w:t>for paging and random access</w:t>
      </w:r>
    </w:p>
    <w:p w14:paraId="19C3B239" w14:textId="6224825E" w:rsidR="00D82C4A" w:rsidRDefault="00464332" w:rsidP="00147A6A">
      <w:pPr>
        <w:pStyle w:val="ArialText"/>
      </w:pPr>
      <w:r>
        <w:t xml:space="preserve">In case the separate initial DL BWP </w:t>
      </w:r>
      <w:r w:rsidR="00567380">
        <w:t xml:space="preserve">is used for both paging and random access, </w:t>
      </w:r>
      <w:r w:rsidR="00A272CC">
        <w:t>the UE can rely on RF retuning to</w:t>
      </w:r>
      <w:r w:rsidR="00D82C4A">
        <w:t xml:space="preserve"> acquire an SSB when it is not</w:t>
      </w:r>
      <w:r w:rsidR="00A272CC">
        <w:t xml:space="preserve"> present</w:t>
      </w:r>
      <w:r w:rsidR="00D82C4A">
        <w:t xml:space="preserve"> in the separate initial DL BWP</w:t>
      </w:r>
      <w:r w:rsidR="00A272CC">
        <w:t>. F</w:t>
      </w:r>
      <w:r w:rsidR="00D82C4A">
        <w:t xml:space="preserve">or example, during </w:t>
      </w:r>
      <w:r w:rsidR="00D82C4A" w:rsidRPr="00816027">
        <w:t>DRX inactive</w:t>
      </w:r>
      <w:r w:rsidR="00F954C1">
        <w:t xml:space="preserve"> </w:t>
      </w:r>
      <w:r w:rsidR="00F954C1" w:rsidRPr="00816027">
        <w:t>time</w:t>
      </w:r>
      <w:r w:rsidR="00F954C1">
        <w:t xml:space="preserve">s, the RedCap UE can </w:t>
      </w:r>
      <w:r w:rsidR="00907926">
        <w:t>retune to the legacy SSB</w:t>
      </w:r>
      <w:r w:rsidR="006478A7">
        <w:t xml:space="preserve"> for time-frequency tracking and RRM measurements</w:t>
      </w:r>
      <w:r w:rsidR="00577054">
        <w:t xml:space="preserve"> then retune back to the initial DL BWP</w:t>
      </w:r>
      <w:r w:rsidR="00D82C4A" w:rsidRPr="00816027">
        <w:t xml:space="preserve"> </w:t>
      </w:r>
      <w:r w:rsidR="00D82C4A">
        <w:t xml:space="preserve">to avoid any interruption during </w:t>
      </w:r>
      <w:r w:rsidR="00D82C4A">
        <w:rPr>
          <w:rFonts w:eastAsia="Times New Roman"/>
        </w:rPr>
        <w:t>DRX ON periods</w:t>
      </w:r>
      <w:r w:rsidR="00D82C4A">
        <w:t>.</w:t>
      </w:r>
      <w:r w:rsidR="00E01587">
        <w:t xml:space="preserve"> In this case, it can be </w:t>
      </w:r>
      <w:r w:rsidR="00E01587">
        <w:lastRenderedPageBreak/>
        <w:t xml:space="preserve">ensured that </w:t>
      </w:r>
      <w:r w:rsidR="005C34CC">
        <w:t>the UE does not miss paging.</w:t>
      </w:r>
      <w:r w:rsidR="00336D7B">
        <w:t xml:space="preserve"> </w:t>
      </w:r>
      <w:r w:rsidR="00656444">
        <w:t xml:space="preserve">The </w:t>
      </w:r>
      <w:r w:rsidR="00CB3239">
        <w:t xml:space="preserve">network can provide </w:t>
      </w:r>
      <w:r w:rsidR="00625CED">
        <w:t>SSB</w:t>
      </w:r>
      <w:r w:rsidR="00625CED" w:rsidRPr="00625CED">
        <w:t xml:space="preserve"> measurement timing configuration (SMTC) compris</w:t>
      </w:r>
      <w:r w:rsidR="00CB3239">
        <w:t>ing</w:t>
      </w:r>
      <w:r w:rsidR="00625CED" w:rsidRPr="00625CED">
        <w:t xml:space="preserve"> </w:t>
      </w:r>
      <w:r w:rsidR="00656444">
        <w:t xml:space="preserve">various </w:t>
      </w:r>
      <w:r w:rsidR="00625CED" w:rsidRPr="00625CED">
        <w:t>parameters such as SMTC periodicity</w:t>
      </w:r>
      <w:r w:rsidR="00656444">
        <w:t xml:space="preserve"> which can be {</w:t>
      </w:r>
      <w:r w:rsidR="00656444" w:rsidRPr="00625CED">
        <w:t>5 ms, 10 ms, 20 ms, 40 ms, 80 ms</w:t>
      </w:r>
      <w:r w:rsidR="00656444">
        <w:t xml:space="preserve">, </w:t>
      </w:r>
      <w:r w:rsidR="00656444" w:rsidRPr="00625CED">
        <w:t>160 ms</w:t>
      </w:r>
      <w:r w:rsidR="00656444">
        <w:t>}</w:t>
      </w:r>
      <w:r w:rsidR="00625CED" w:rsidRPr="00625CED">
        <w:t xml:space="preserve">. </w:t>
      </w:r>
      <w:r w:rsidR="00B45F46">
        <w:t xml:space="preserve">With proper configuration of </w:t>
      </w:r>
      <w:r w:rsidR="00B75636">
        <w:t>DRX cycle</w:t>
      </w:r>
      <w:r w:rsidR="00147A6A">
        <w:t xml:space="preserve"> (e.g., long DRX)</w:t>
      </w:r>
      <w:r w:rsidR="00B75636">
        <w:t xml:space="preserve"> and </w:t>
      </w:r>
      <w:r w:rsidR="00820966" w:rsidRPr="00625CED">
        <w:t>SMTC periodicity</w:t>
      </w:r>
      <w:r w:rsidR="005861C5">
        <w:t xml:space="preserve"> (e.g., small periodicity)</w:t>
      </w:r>
      <w:r w:rsidR="00B45F46">
        <w:t xml:space="preserve">, the </w:t>
      </w:r>
      <w:r w:rsidR="00F22097">
        <w:t xml:space="preserve">RedCap </w:t>
      </w:r>
      <w:r w:rsidR="00B45F46">
        <w:t>UE can</w:t>
      </w:r>
      <w:r w:rsidR="005861C5">
        <w:t xml:space="preserve"> have sufficient time and flexibility to</w:t>
      </w:r>
      <w:r w:rsidR="00B45F46">
        <w:t xml:space="preserve"> </w:t>
      </w:r>
      <w:r w:rsidR="002D5AA3">
        <w:t>acquire the legacy SSB</w:t>
      </w:r>
      <w:r w:rsidR="00147A6A">
        <w:t xml:space="preserve"> </w:t>
      </w:r>
      <w:r w:rsidR="00F22097">
        <w:t xml:space="preserve">located </w:t>
      </w:r>
      <w:r w:rsidR="00147A6A">
        <w:t>outsi</w:t>
      </w:r>
      <w:r w:rsidR="00F22097">
        <w:t>de its initial DL BWP</w:t>
      </w:r>
      <w:r w:rsidR="00147A6A">
        <w:t xml:space="preserve">. </w:t>
      </w:r>
      <w:r w:rsidR="00D82C4A">
        <w:t xml:space="preserve">Therefore, depending on the SSB </w:t>
      </w:r>
      <w:r w:rsidR="00265231">
        <w:t>monitoring</w:t>
      </w:r>
      <w:r w:rsidR="00D82C4A">
        <w:t xml:space="preserve"> periodicity and the DRX </w:t>
      </w:r>
      <w:r w:rsidR="00AA3C62">
        <w:t>cycle, additional</w:t>
      </w:r>
      <w:r w:rsidR="00D82C4A">
        <w:t xml:space="preserve"> SSBs are not required to be transmitted in the separate initial DL BWP for RedCap.</w:t>
      </w:r>
    </w:p>
    <w:p w14:paraId="44720223" w14:textId="77777777" w:rsidR="00AD19B1" w:rsidRDefault="00AD19B1" w:rsidP="00AA3C62">
      <w:pPr>
        <w:pStyle w:val="ArialText"/>
        <w:keepNext/>
        <w:jc w:val="center"/>
      </w:pPr>
      <w:r>
        <w:rPr>
          <w:noProof/>
        </w:rPr>
        <w:drawing>
          <wp:inline distT="0" distB="0" distL="0" distR="0" wp14:anchorId="2A798D14" wp14:editId="52E2D2E6">
            <wp:extent cx="4802864" cy="1787264"/>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6677" cy="1814732"/>
                    </a:xfrm>
                    <a:prstGeom prst="rect">
                      <a:avLst/>
                    </a:prstGeom>
                    <a:noFill/>
                  </pic:spPr>
                </pic:pic>
              </a:graphicData>
            </a:graphic>
          </wp:inline>
        </w:drawing>
      </w:r>
    </w:p>
    <w:p w14:paraId="09F57264" w14:textId="1C1D8432" w:rsidR="00C50F28" w:rsidRDefault="00AD19B1" w:rsidP="00AA3C62">
      <w:pPr>
        <w:pStyle w:val="Caption"/>
        <w:jc w:val="center"/>
      </w:pPr>
      <w:r>
        <w:t xml:space="preserve">Figure </w:t>
      </w:r>
      <w:r>
        <w:fldChar w:fldCharType="begin"/>
      </w:r>
      <w:r>
        <w:instrText xml:space="preserve"> SEQ Figure \* ARABIC </w:instrText>
      </w:r>
      <w:r>
        <w:fldChar w:fldCharType="separate"/>
      </w:r>
      <w:r w:rsidR="00221BFC">
        <w:rPr>
          <w:noProof/>
        </w:rPr>
        <w:t>9</w:t>
      </w:r>
      <w:r>
        <w:fldChar w:fldCharType="end"/>
      </w:r>
      <w:r>
        <w:t>: RedCap acquiring legacy SSB during DRX inactive time</w:t>
      </w:r>
    </w:p>
    <w:p w14:paraId="5A245FCC" w14:textId="407BEE6D" w:rsidR="00AD19B1" w:rsidRDefault="00AD19B1" w:rsidP="00D82C4A">
      <w:pPr>
        <w:pStyle w:val="ArialText"/>
      </w:pPr>
    </w:p>
    <w:p w14:paraId="23379AFA" w14:textId="2DAA2F02" w:rsidR="00C50F28" w:rsidRDefault="002706ED" w:rsidP="00C50F28">
      <w:pPr>
        <w:pStyle w:val="Observation"/>
      </w:pPr>
      <w:bookmarkStart w:id="205" w:name="_Toc83986551"/>
      <w:r>
        <w:t>In case the s</w:t>
      </w:r>
      <w:r w:rsidR="00337744">
        <w:t>e</w:t>
      </w:r>
      <w:r>
        <w:t>p</w:t>
      </w:r>
      <w:r w:rsidR="00337744">
        <w:t>a</w:t>
      </w:r>
      <w:r>
        <w:t xml:space="preserve">rate initial DL BWP is used for both paging and random access, </w:t>
      </w:r>
      <w:r w:rsidR="00FC1159">
        <w:t>the RedCap UE can rely on RF retuning to acquire legacy SSB during DRX inactive time.</w:t>
      </w:r>
      <w:bookmarkEnd w:id="205"/>
    </w:p>
    <w:p w14:paraId="0398FBAB" w14:textId="74B7460F" w:rsidR="00D82C4A" w:rsidRPr="00BA01D8" w:rsidRDefault="00D82C4A" w:rsidP="00D82C4A">
      <w:pPr>
        <w:pStyle w:val="Proposal"/>
      </w:pPr>
      <w:bookmarkStart w:id="206" w:name="_Toc83986568"/>
      <w:r w:rsidRPr="00247C74">
        <w:t xml:space="preserve">Whether </w:t>
      </w:r>
      <w:r>
        <w:t>the network configures an additional SSB</w:t>
      </w:r>
      <w:r w:rsidRPr="00247C74">
        <w:t xml:space="preserve"> </w:t>
      </w:r>
      <w:r>
        <w:t>to be</w:t>
      </w:r>
      <w:r w:rsidRPr="00247C74">
        <w:t xml:space="preserve"> transmitted </w:t>
      </w:r>
      <w:r>
        <w:t>in the separate initial DL BWP for RedCap should be based on the SSB</w:t>
      </w:r>
      <w:r w:rsidR="00701570">
        <w:t xml:space="preserve"> monitoring</w:t>
      </w:r>
      <w:r>
        <w:t xml:space="preserve"> periodicity</w:t>
      </w:r>
      <w:r w:rsidR="00F22097">
        <w:t xml:space="preserve"> (i.e., SMTC configuration)</w:t>
      </w:r>
      <w:r>
        <w:t xml:space="preserve"> and the DRX cycle.</w:t>
      </w:r>
      <w:bookmarkEnd w:id="206"/>
      <w:r w:rsidR="00701570">
        <w:t xml:space="preserve"> </w:t>
      </w:r>
    </w:p>
    <w:p w14:paraId="623C8D28" w14:textId="771AC2CC" w:rsidR="002C2C66" w:rsidRDefault="004A5F00" w:rsidP="004A5F00">
      <w:pPr>
        <w:pStyle w:val="Proposal"/>
        <w:rPr>
          <w:lang w:val="en-GB"/>
        </w:rPr>
      </w:pPr>
      <w:bookmarkStart w:id="207" w:name="_Toc83986569"/>
      <w:r>
        <w:rPr>
          <w:lang w:val="en-GB"/>
        </w:rPr>
        <w:t xml:space="preserve">In TDD, whether </w:t>
      </w:r>
      <w:r w:rsidR="00936F25">
        <w:rPr>
          <w:lang w:val="en-GB"/>
        </w:rPr>
        <w:t xml:space="preserve">an </w:t>
      </w:r>
      <w:r>
        <w:rPr>
          <w:lang w:val="en-GB"/>
        </w:rPr>
        <w:t xml:space="preserve">additional SSB </w:t>
      </w:r>
      <w:r w:rsidR="00337744">
        <w:rPr>
          <w:lang w:val="en-GB"/>
        </w:rPr>
        <w:t xml:space="preserve">is </w:t>
      </w:r>
      <w:r>
        <w:rPr>
          <w:lang w:val="en-GB"/>
        </w:rPr>
        <w:t>transmitted in a s</w:t>
      </w:r>
      <w:r w:rsidR="00337744">
        <w:rPr>
          <w:lang w:val="en-GB"/>
        </w:rPr>
        <w:t>e</w:t>
      </w:r>
      <w:r>
        <w:rPr>
          <w:lang w:val="en-GB"/>
        </w:rPr>
        <w:t>p</w:t>
      </w:r>
      <w:r w:rsidR="00337744">
        <w:rPr>
          <w:lang w:val="en-GB"/>
        </w:rPr>
        <w:t>a</w:t>
      </w:r>
      <w:r>
        <w:rPr>
          <w:lang w:val="en-GB"/>
        </w:rPr>
        <w:t>rate initial DL BWP for RedCap,</w:t>
      </w:r>
      <w:r w:rsidR="00936F25">
        <w:rPr>
          <w:lang w:val="en-GB"/>
        </w:rPr>
        <w:t xml:space="preserve"> is based on the following conditions:</w:t>
      </w:r>
      <w:bookmarkEnd w:id="207"/>
    </w:p>
    <w:p w14:paraId="5A4C429F" w14:textId="618F024D" w:rsidR="001164D2" w:rsidRDefault="00936F25" w:rsidP="000942C7">
      <w:pPr>
        <w:pStyle w:val="Proposal"/>
        <w:numPr>
          <w:ilvl w:val="0"/>
          <w:numId w:val="29"/>
        </w:numPr>
        <w:rPr>
          <w:lang w:val="en-GB"/>
        </w:rPr>
      </w:pPr>
      <w:bookmarkStart w:id="208" w:name="_Toc83986570"/>
      <w:r>
        <w:rPr>
          <w:lang w:val="en-GB"/>
        </w:rPr>
        <w:t xml:space="preserve">Additional SSBs </w:t>
      </w:r>
      <w:r w:rsidR="007D19C8">
        <w:rPr>
          <w:lang w:val="en-GB"/>
        </w:rPr>
        <w:t>may</w:t>
      </w:r>
      <w:r>
        <w:rPr>
          <w:lang w:val="en-GB"/>
        </w:rPr>
        <w:t xml:space="preserve"> </w:t>
      </w:r>
      <w:r w:rsidR="00162C03">
        <w:rPr>
          <w:lang w:val="en-GB"/>
        </w:rPr>
        <w:t xml:space="preserve">or </w:t>
      </w:r>
      <w:r w:rsidR="007D19C8">
        <w:rPr>
          <w:lang w:val="en-GB"/>
        </w:rPr>
        <w:t>may</w:t>
      </w:r>
      <w:r>
        <w:rPr>
          <w:lang w:val="en-GB"/>
        </w:rPr>
        <w:t xml:space="preserve"> not </w:t>
      </w:r>
      <w:r w:rsidR="007D19C8">
        <w:rPr>
          <w:lang w:val="en-GB"/>
        </w:rPr>
        <w:t xml:space="preserve">be </w:t>
      </w:r>
      <w:r>
        <w:rPr>
          <w:lang w:val="en-GB"/>
        </w:rPr>
        <w:t>transmitted if</w:t>
      </w:r>
      <w:r w:rsidR="001164D2">
        <w:rPr>
          <w:lang w:val="en-GB"/>
        </w:rPr>
        <w:t xml:space="preserve"> DRX cycle </w:t>
      </w:r>
      <w:r w:rsidR="00B73F22">
        <w:rPr>
          <w:rFonts w:cs="Arial"/>
          <w:lang w:val="en-GB"/>
        </w:rPr>
        <w:t>≥</w:t>
      </w:r>
      <w:r w:rsidR="001164D2">
        <w:rPr>
          <w:lang w:val="en-GB"/>
        </w:rPr>
        <w:t xml:space="preserve"> T1 (e.g., </w:t>
      </w:r>
      <w:r w:rsidR="00B73F22">
        <w:rPr>
          <w:lang w:val="en-GB"/>
        </w:rPr>
        <w:t>1280</w:t>
      </w:r>
      <w:r w:rsidR="00B801F0">
        <w:rPr>
          <w:lang w:val="en-GB"/>
        </w:rPr>
        <w:t xml:space="preserve"> ms</w:t>
      </w:r>
      <w:r w:rsidR="001164D2">
        <w:rPr>
          <w:lang w:val="en-GB"/>
        </w:rPr>
        <w:t>)</w:t>
      </w:r>
      <w:bookmarkEnd w:id="208"/>
    </w:p>
    <w:p w14:paraId="1A8A92A3" w14:textId="21D34BDC" w:rsidR="00B801F0" w:rsidRPr="001164D2" w:rsidRDefault="00B801F0" w:rsidP="000942C7">
      <w:pPr>
        <w:pStyle w:val="Proposal"/>
        <w:numPr>
          <w:ilvl w:val="0"/>
          <w:numId w:val="29"/>
        </w:numPr>
        <w:rPr>
          <w:lang w:val="en-GB"/>
        </w:rPr>
      </w:pPr>
      <w:bookmarkStart w:id="209" w:name="_Toc83986571"/>
      <w:r>
        <w:rPr>
          <w:lang w:val="en-GB"/>
        </w:rPr>
        <w:t xml:space="preserve">Additional SSBs </w:t>
      </w:r>
      <w:r w:rsidR="007D19C8">
        <w:rPr>
          <w:lang w:val="en-GB"/>
        </w:rPr>
        <w:t xml:space="preserve">may </w:t>
      </w:r>
      <w:r w:rsidR="00162C03">
        <w:rPr>
          <w:lang w:val="en-GB"/>
        </w:rPr>
        <w:t xml:space="preserve">or </w:t>
      </w:r>
      <w:r w:rsidR="007D19C8">
        <w:rPr>
          <w:lang w:val="en-GB"/>
        </w:rPr>
        <w:t xml:space="preserve">may not be </w:t>
      </w:r>
      <w:r>
        <w:rPr>
          <w:lang w:val="en-GB"/>
        </w:rPr>
        <w:t>transmitted if SMTC</w:t>
      </w:r>
      <w:r w:rsidR="00B73F22">
        <w:rPr>
          <w:lang w:val="en-GB"/>
        </w:rPr>
        <w:t xml:space="preserve"> periodicity</w:t>
      </w:r>
      <w:r>
        <w:rPr>
          <w:lang w:val="en-GB"/>
        </w:rPr>
        <w:t xml:space="preserve"> </w:t>
      </w:r>
      <w:r w:rsidR="00B73F22">
        <w:rPr>
          <w:rFonts w:cs="Arial"/>
          <w:lang w:val="en-GB"/>
        </w:rPr>
        <w:t>≤</w:t>
      </w:r>
      <w:r>
        <w:rPr>
          <w:lang w:val="en-GB"/>
        </w:rPr>
        <w:t xml:space="preserve"> T2 (e.g., </w:t>
      </w:r>
      <w:r w:rsidR="00B73F22">
        <w:rPr>
          <w:lang w:val="en-GB"/>
        </w:rPr>
        <w:t>20</w:t>
      </w:r>
      <w:r>
        <w:rPr>
          <w:lang w:val="en-GB"/>
        </w:rPr>
        <w:t xml:space="preserve"> ms)</w:t>
      </w:r>
      <w:bookmarkEnd w:id="209"/>
    </w:p>
    <w:p w14:paraId="34A434CE" w14:textId="70194DB7" w:rsidR="00B801F0" w:rsidRDefault="00B73F22" w:rsidP="000942C7">
      <w:pPr>
        <w:pStyle w:val="Proposal"/>
        <w:numPr>
          <w:ilvl w:val="0"/>
          <w:numId w:val="29"/>
        </w:numPr>
        <w:rPr>
          <w:lang w:val="en-GB"/>
        </w:rPr>
      </w:pPr>
      <w:bookmarkStart w:id="210" w:name="_Toc83986572"/>
      <w:r>
        <w:rPr>
          <w:lang w:val="en-GB"/>
        </w:rPr>
        <w:t xml:space="preserve">Additional SSBs </w:t>
      </w:r>
      <w:r w:rsidR="007D19C8">
        <w:rPr>
          <w:lang w:val="en-GB"/>
        </w:rPr>
        <w:t xml:space="preserve">may </w:t>
      </w:r>
      <w:r w:rsidR="00162C03">
        <w:rPr>
          <w:lang w:val="en-GB"/>
        </w:rPr>
        <w:t xml:space="preserve">or </w:t>
      </w:r>
      <w:r w:rsidR="007D19C8">
        <w:rPr>
          <w:lang w:val="en-GB"/>
        </w:rPr>
        <w:t xml:space="preserve">may not be </w:t>
      </w:r>
      <w:r>
        <w:rPr>
          <w:lang w:val="en-GB"/>
        </w:rPr>
        <w:t>transmitted if SMTC periodicity</w:t>
      </w:r>
      <w:r w:rsidR="00F626AC">
        <w:rPr>
          <w:lang w:val="en-GB"/>
        </w:rPr>
        <w:t xml:space="preserve"> </w:t>
      </w:r>
      <w:r w:rsidR="00F626AC">
        <w:rPr>
          <w:rFonts w:cs="Arial"/>
          <w:lang w:val="en-GB"/>
        </w:rPr>
        <w:t>≤</w:t>
      </w:r>
      <w:r w:rsidR="00F626AC">
        <w:rPr>
          <w:lang w:val="en-GB"/>
        </w:rPr>
        <w:t xml:space="preserve"> T3 and DRX cycle </w:t>
      </w:r>
      <w:r w:rsidR="00F626AC">
        <w:rPr>
          <w:rFonts w:cs="Arial"/>
          <w:lang w:val="en-GB"/>
        </w:rPr>
        <w:t>≥</w:t>
      </w:r>
      <w:r w:rsidR="00F626AC">
        <w:rPr>
          <w:lang w:val="en-GB"/>
        </w:rPr>
        <w:t xml:space="preserve"> T4 (e.g.,</w:t>
      </w:r>
      <w:r w:rsidR="00F626AC" w:rsidRPr="00F626AC">
        <w:rPr>
          <w:lang w:val="en-GB"/>
        </w:rPr>
        <w:t xml:space="preserve"> </w:t>
      </w:r>
      <w:r w:rsidR="00F626AC">
        <w:rPr>
          <w:lang w:val="en-GB"/>
        </w:rPr>
        <w:t xml:space="preserve">T3 = </w:t>
      </w:r>
      <w:r w:rsidR="007D19C8">
        <w:rPr>
          <w:lang w:val="en-GB"/>
        </w:rPr>
        <w:t>40 ms</w:t>
      </w:r>
      <w:r w:rsidR="00F626AC">
        <w:rPr>
          <w:lang w:val="en-GB"/>
        </w:rPr>
        <w:t>, T4=</w:t>
      </w:r>
      <w:r w:rsidR="007D19C8">
        <w:rPr>
          <w:lang w:val="en-GB"/>
        </w:rPr>
        <w:t xml:space="preserve"> 640 ms</w:t>
      </w:r>
      <w:r w:rsidR="00F626AC">
        <w:rPr>
          <w:lang w:val="en-GB"/>
        </w:rPr>
        <w:t>)</w:t>
      </w:r>
      <w:bookmarkEnd w:id="210"/>
    </w:p>
    <w:p w14:paraId="6A05D73B" w14:textId="5CB49C85" w:rsidR="007D19C8" w:rsidRPr="001164D2" w:rsidRDefault="007D19C8" w:rsidP="000942C7">
      <w:pPr>
        <w:pStyle w:val="Proposal"/>
        <w:numPr>
          <w:ilvl w:val="0"/>
          <w:numId w:val="29"/>
        </w:numPr>
        <w:rPr>
          <w:lang w:val="en-GB"/>
        </w:rPr>
      </w:pPr>
      <w:bookmarkStart w:id="211" w:name="_Toc83986573"/>
      <w:r>
        <w:rPr>
          <w:lang w:val="en-GB"/>
        </w:rPr>
        <w:t>Otherwise, additional SSBs are transmitted.</w:t>
      </w:r>
      <w:bookmarkEnd w:id="211"/>
    </w:p>
    <w:p w14:paraId="01E40A16" w14:textId="2463AE48" w:rsidR="002C2C66" w:rsidRDefault="002C2C66" w:rsidP="002C2C66">
      <w:pPr>
        <w:rPr>
          <w:lang w:val="en-GB" w:eastAsia="ja-JP"/>
        </w:rPr>
      </w:pPr>
    </w:p>
    <w:p w14:paraId="6FD4BE65" w14:textId="68D13622" w:rsidR="002C2C66" w:rsidRDefault="002C2C66" w:rsidP="002C2C66">
      <w:pPr>
        <w:pStyle w:val="Heading2"/>
      </w:pPr>
      <w:r>
        <w:t>6.</w:t>
      </w:r>
      <w:r w:rsidR="00F65B16">
        <w:t>4</w:t>
      </w:r>
      <w:r>
        <w:tab/>
      </w:r>
      <w:r w:rsidRPr="002C2C66">
        <w:t>RRC-configured active DL BWP</w:t>
      </w:r>
    </w:p>
    <w:p w14:paraId="1F21D428" w14:textId="305F265D" w:rsidR="002C2C66" w:rsidRDefault="00805134" w:rsidP="00B06FE6">
      <w:pPr>
        <w:jc w:val="both"/>
        <w:rPr>
          <w:lang w:val="en-GB" w:eastAsia="ja-JP"/>
        </w:rPr>
      </w:pPr>
      <w:r>
        <w:rPr>
          <w:lang w:val="en-GB" w:eastAsia="ja-JP"/>
        </w:rPr>
        <w:t>As we discussed in Section 5</w:t>
      </w:r>
      <w:r w:rsidR="00F72974">
        <w:rPr>
          <w:lang w:val="en-GB" w:eastAsia="ja-JP"/>
        </w:rPr>
        <w:t xml:space="preserve"> of this contribution</w:t>
      </w:r>
      <w:r>
        <w:rPr>
          <w:lang w:val="en-GB" w:eastAsia="ja-JP"/>
        </w:rPr>
        <w:t xml:space="preserve">, </w:t>
      </w:r>
      <w:r w:rsidR="00582358" w:rsidRPr="00582358">
        <w:rPr>
          <w:lang w:val="en-GB" w:eastAsia="ja-JP"/>
        </w:rPr>
        <w:t xml:space="preserve">FG </w:t>
      </w:r>
      <w:proofErr w:type="gramStart"/>
      <w:r w:rsidR="00582358" w:rsidRPr="00582358">
        <w:rPr>
          <w:lang w:val="en-GB" w:eastAsia="ja-JP"/>
        </w:rPr>
        <w:t>6-1</w:t>
      </w:r>
      <w:proofErr w:type="gramEnd"/>
      <w:r w:rsidR="00582358" w:rsidRPr="00582358">
        <w:rPr>
          <w:lang w:val="en-GB" w:eastAsia="ja-JP"/>
        </w:rPr>
        <w:t xml:space="preserve"> and </w:t>
      </w:r>
      <w:r w:rsidR="002B2E3C">
        <w:rPr>
          <w:lang w:val="en-GB" w:eastAsia="ja-JP"/>
        </w:rPr>
        <w:t xml:space="preserve">FG </w:t>
      </w:r>
      <w:r w:rsidR="00582358" w:rsidRPr="00582358">
        <w:rPr>
          <w:lang w:val="en-GB" w:eastAsia="ja-JP"/>
        </w:rPr>
        <w:t xml:space="preserve">6-1a </w:t>
      </w:r>
      <w:r w:rsidR="00582358">
        <w:rPr>
          <w:lang w:val="en-GB" w:eastAsia="ja-JP"/>
        </w:rPr>
        <w:t xml:space="preserve">are </w:t>
      </w:r>
      <w:r w:rsidR="002B2E3C">
        <w:rPr>
          <w:lang w:val="en-GB" w:eastAsia="ja-JP"/>
        </w:rPr>
        <w:t xml:space="preserve">relevant features for </w:t>
      </w:r>
      <w:r w:rsidR="002B2E3C" w:rsidRPr="002B2E3C">
        <w:rPr>
          <w:lang w:val="en-GB" w:eastAsia="ja-JP"/>
        </w:rPr>
        <w:t xml:space="preserve">RRC-configured active DL BWP </w:t>
      </w:r>
      <w:r w:rsidR="00582358" w:rsidRPr="00582358">
        <w:rPr>
          <w:lang w:val="en-GB" w:eastAsia="ja-JP"/>
        </w:rPr>
        <w:t>operation</w:t>
      </w:r>
      <w:r w:rsidR="002B2E3C">
        <w:rPr>
          <w:lang w:val="en-GB" w:eastAsia="ja-JP"/>
        </w:rPr>
        <w:t xml:space="preserve">s. </w:t>
      </w:r>
      <w:r w:rsidR="004A6086">
        <w:rPr>
          <w:lang w:val="en-GB" w:eastAsia="ja-JP"/>
        </w:rPr>
        <w:t xml:space="preserve">Based on FG 6-1a, </w:t>
      </w:r>
      <w:r w:rsidR="004A6086" w:rsidRPr="004A6086">
        <w:rPr>
          <w:lang w:val="en-GB" w:eastAsia="ja-JP"/>
        </w:rPr>
        <w:t xml:space="preserve">BW of UE-specific RRC configured BWP may not include BW of the CORESET #0 (if CORESET #0 is present) and SSB for </w:t>
      </w:r>
      <w:proofErr w:type="spellStart"/>
      <w:r w:rsidR="004A6086" w:rsidRPr="004A6086">
        <w:rPr>
          <w:lang w:val="en-GB" w:eastAsia="ja-JP"/>
        </w:rPr>
        <w:t>PCell</w:t>
      </w:r>
      <w:proofErr w:type="spellEnd"/>
      <w:r w:rsidR="004A6086" w:rsidRPr="004A6086">
        <w:rPr>
          <w:lang w:val="en-GB" w:eastAsia="ja-JP"/>
        </w:rPr>
        <w:t>/</w:t>
      </w:r>
      <w:proofErr w:type="spellStart"/>
      <w:r w:rsidR="004A6086" w:rsidRPr="004A6086">
        <w:rPr>
          <w:lang w:val="en-GB" w:eastAsia="ja-JP"/>
        </w:rPr>
        <w:t>PSCell</w:t>
      </w:r>
      <w:proofErr w:type="spellEnd"/>
      <w:r w:rsidR="004A6086" w:rsidRPr="004A6086">
        <w:rPr>
          <w:lang w:val="en-GB" w:eastAsia="ja-JP"/>
        </w:rPr>
        <w:t xml:space="preserve"> (if configured) and BW of the UE-specific RRC configured BWP may not include SSB for </w:t>
      </w:r>
      <w:proofErr w:type="spellStart"/>
      <w:r w:rsidR="004A6086" w:rsidRPr="004A6086">
        <w:rPr>
          <w:lang w:val="en-GB" w:eastAsia="ja-JP"/>
        </w:rPr>
        <w:t>SCell</w:t>
      </w:r>
      <w:proofErr w:type="spellEnd"/>
      <w:r w:rsidR="00F65B16">
        <w:rPr>
          <w:lang w:val="en-GB" w:eastAsia="ja-JP"/>
        </w:rPr>
        <w:t xml:space="preserve">. </w:t>
      </w:r>
      <w:r w:rsidR="00F50C28">
        <w:rPr>
          <w:lang w:val="en-GB" w:eastAsia="ja-JP"/>
        </w:rPr>
        <w:t xml:space="preserve">For RedCap UEs, FG 6-1a provides two </w:t>
      </w:r>
      <w:r w:rsidR="00F15C76">
        <w:rPr>
          <w:lang w:val="en-GB" w:eastAsia="ja-JP"/>
        </w:rPr>
        <w:t xml:space="preserve">key benefits: 1) enables having the </w:t>
      </w:r>
      <w:r w:rsidR="00F15C76" w:rsidRPr="00F15C76">
        <w:rPr>
          <w:lang w:val="en-GB" w:eastAsia="ja-JP"/>
        </w:rPr>
        <w:t>same center frequency for non-initial UL/DL BWPs in TDD</w:t>
      </w:r>
      <w:r w:rsidR="00F15C76">
        <w:rPr>
          <w:lang w:val="en-GB" w:eastAsia="ja-JP"/>
        </w:rPr>
        <w:t xml:space="preserve"> while avoiding the PUSCH resource fragmentation, and 2)</w:t>
      </w:r>
      <w:r w:rsidR="004B2F57">
        <w:rPr>
          <w:lang w:val="en-GB" w:eastAsia="ja-JP"/>
        </w:rPr>
        <w:t xml:space="preserve"> allows</w:t>
      </w:r>
      <w:r w:rsidR="00F15C76">
        <w:rPr>
          <w:lang w:val="en-GB" w:eastAsia="ja-JP"/>
        </w:rPr>
        <w:t xml:space="preserve"> </w:t>
      </w:r>
      <w:r w:rsidR="004B2F57" w:rsidRPr="004B2F57">
        <w:rPr>
          <w:lang w:val="en-GB" w:eastAsia="ja-JP"/>
        </w:rPr>
        <w:t>supporting all SSB/CORESET #0 configurations</w:t>
      </w:r>
      <w:r w:rsidR="004B2F57">
        <w:rPr>
          <w:lang w:val="en-GB" w:eastAsia="ja-JP"/>
        </w:rPr>
        <w:t xml:space="preserve"> in FR1 and FR2 (</w:t>
      </w:r>
      <w:r w:rsidR="00B06FE6">
        <w:rPr>
          <w:lang w:val="en-GB" w:eastAsia="ja-JP"/>
        </w:rPr>
        <w:t>i.e., multiplexing patterns 1, 2, and 3</w:t>
      </w:r>
      <w:r w:rsidR="004B2F57">
        <w:rPr>
          <w:lang w:val="en-GB" w:eastAsia="ja-JP"/>
        </w:rPr>
        <w:t>)</w:t>
      </w:r>
      <w:r w:rsidR="00B06FE6">
        <w:rPr>
          <w:lang w:val="en-GB" w:eastAsia="ja-JP"/>
        </w:rPr>
        <w:t xml:space="preserve">. </w:t>
      </w:r>
    </w:p>
    <w:p w14:paraId="44AA61F1" w14:textId="4CF94C90" w:rsidR="001D34D2" w:rsidRDefault="001D34D2" w:rsidP="00B06FE6">
      <w:pPr>
        <w:jc w:val="both"/>
        <w:rPr>
          <w:lang w:val="en-GB" w:eastAsia="ja-JP"/>
        </w:rPr>
      </w:pPr>
      <w:r>
        <w:rPr>
          <w:lang w:val="en-GB" w:eastAsia="ja-JP"/>
        </w:rPr>
        <w:t>While FG</w:t>
      </w:r>
      <w:r w:rsidR="00421A0D">
        <w:rPr>
          <w:lang w:val="en-GB" w:eastAsia="ja-JP"/>
        </w:rPr>
        <w:t xml:space="preserve"> 6-1a </w:t>
      </w:r>
      <w:r w:rsidR="00454892">
        <w:rPr>
          <w:lang w:val="en-GB" w:eastAsia="ja-JP"/>
        </w:rPr>
        <w:t>is</w:t>
      </w:r>
      <w:r w:rsidR="00C93685">
        <w:rPr>
          <w:lang w:val="en-GB" w:eastAsia="ja-JP"/>
        </w:rPr>
        <w:t xml:space="preserve"> optional for </w:t>
      </w:r>
      <w:r w:rsidR="00FB3308">
        <w:rPr>
          <w:lang w:val="en-GB" w:eastAsia="ja-JP"/>
        </w:rPr>
        <w:t xml:space="preserve">Rel-15/16 NR UEs, </w:t>
      </w:r>
      <w:r w:rsidR="00453366">
        <w:rPr>
          <w:lang w:val="en-GB" w:eastAsia="ja-JP"/>
        </w:rPr>
        <w:t xml:space="preserve">it does not necessarily mean supporting </w:t>
      </w:r>
      <w:r w:rsidR="00B83D89">
        <w:rPr>
          <w:lang w:val="en-GB" w:eastAsia="ja-JP"/>
        </w:rPr>
        <w:t>it considerably increases the UE complexity</w:t>
      </w:r>
      <w:r w:rsidR="00531BB9">
        <w:rPr>
          <w:lang w:val="en-GB" w:eastAsia="ja-JP"/>
        </w:rPr>
        <w:t>.</w:t>
      </w:r>
      <w:r w:rsidR="00C9203B">
        <w:rPr>
          <w:lang w:val="en-GB" w:eastAsia="ja-JP"/>
        </w:rPr>
        <w:t xml:space="preserve"> </w:t>
      </w:r>
      <w:r w:rsidR="00CF75AD">
        <w:rPr>
          <w:lang w:val="en-GB" w:eastAsia="ja-JP"/>
        </w:rPr>
        <w:t xml:space="preserve">For non-RedCap UEs with 100 MHz BW in FR1, it is very likely that the </w:t>
      </w:r>
      <w:r w:rsidR="007A258C">
        <w:rPr>
          <w:lang w:val="en-GB" w:eastAsia="ja-JP"/>
        </w:rPr>
        <w:t>DL BWP contains both SSB and CORESET #0</w:t>
      </w:r>
      <w:r w:rsidR="00895036">
        <w:rPr>
          <w:lang w:val="en-GB" w:eastAsia="ja-JP"/>
        </w:rPr>
        <w:t xml:space="preserve"> thus FG 6-1a may not be needed</w:t>
      </w:r>
      <w:r w:rsidR="00AB5772">
        <w:rPr>
          <w:lang w:val="en-GB" w:eastAsia="ja-JP"/>
        </w:rPr>
        <w:t xml:space="preserve"> in most cases. For RedCap with the reduced BW, </w:t>
      </w:r>
      <w:r w:rsidR="00907320">
        <w:rPr>
          <w:lang w:val="en-GB" w:eastAsia="ja-JP"/>
        </w:rPr>
        <w:t xml:space="preserve">the support of FG 6-1a </w:t>
      </w:r>
      <w:r w:rsidR="00896A53">
        <w:rPr>
          <w:lang w:val="en-GB" w:eastAsia="ja-JP"/>
        </w:rPr>
        <w:t xml:space="preserve">will be highly beneficial for </w:t>
      </w:r>
      <w:r w:rsidR="00C1228B">
        <w:rPr>
          <w:lang w:val="en-GB" w:eastAsia="ja-JP"/>
        </w:rPr>
        <w:t xml:space="preserve">an </w:t>
      </w:r>
      <w:r w:rsidR="00896A53">
        <w:rPr>
          <w:lang w:val="en-GB" w:eastAsia="ja-JP"/>
        </w:rPr>
        <w:t xml:space="preserve">efficient </w:t>
      </w:r>
      <w:r w:rsidR="00E62762">
        <w:rPr>
          <w:lang w:val="en-GB" w:eastAsia="ja-JP"/>
        </w:rPr>
        <w:t xml:space="preserve">coexistence with non-RedCap UEs. </w:t>
      </w:r>
      <w:r w:rsidR="00F72974">
        <w:rPr>
          <w:lang w:val="en-GB" w:eastAsia="ja-JP"/>
        </w:rPr>
        <w:t xml:space="preserve">Whether additional SSBs are transmitted in an </w:t>
      </w:r>
      <w:r w:rsidR="00F72974" w:rsidRPr="002C2C66">
        <w:t>RRC-configured active DL BWP</w:t>
      </w:r>
      <w:r w:rsidR="00F72974">
        <w:t xml:space="preserve"> depends on the UE </w:t>
      </w:r>
      <w:r w:rsidR="005E798B">
        <w:t xml:space="preserve">capability. If RedCap supports </w:t>
      </w:r>
      <w:r w:rsidR="005E798B">
        <w:rPr>
          <w:lang w:val="en-GB" w:eastAsia="ja-JP"/>
        </w:rPr>
        <w:t xml:space="preserve">FG 6-1a, then </w:t>
      </w:r>
      <w:r w:rsidR="005E798B" w:rsidRPr="005E798B">
        <w:rPr>
          <w:lang w:val="en-GB" w:eastAsia="ja-JP"/>
        </w:rPr>
        <w:t xml:space="preserve">additional SSBs </w:t>
      </w:r>
      <w:r w:rsidR="00745379">
        <w:rPr>
          <w:lang w:val="en-GB" w:eastAsia="ja-JP"/>
        </w:rPr>
        <w:t>are not needed to be</w:t>
      </w:r>
      <w:r w:rsidR="005E798B" w:rsidRPr="005E798B">
        <w:rPr>
          <w:lang w:val="en-GB" w:eastAsia="ja-JP"/>
        </w:rPr>
        <w:t xml:space="preserve"> transmitted in an RRC-</w:t>
      </w:r>
      <w:r w:rsidR="005E798B" w:rsidRPr="005E798B">
        <w:rPr>
          <w:lang w:val="en-GB" w:eastAsia="ja-JP"/>
        </w:rPr>
        <w:lastRenderedPageBreak/>
        <w:t>configured active DL BWP</w:t>
      </w:r>
      <w:r w:rsidR="005E798B">
        <w:rPr>
          <w:lang w:val="en-GB" w:eastAsia="ja-JP"/>
        </w:rPr>
        <w:t>.</w:t>
      </w:r>
      <w:r w:rsidR="006759F8">
        <w:rPr>
          <w:lang w:val="en-GB" w:eastAsia="ja-JP"/>
        </w:rPr>
        <w:t xml:space="preserve"> </w:t>
      </w:r>
      <w:r w:rsidR="005E789E" w:rsidRPr="005E789E">
        <w:rPr>
          <w:lang w:val="en-GB" w:eastAsia="ja-JP"/>
        </w:rPr>
        <w:t>In addition, as discussed in Section 6.3, whether the network configures an additional SSBs to be transmitted in the DL BWP for RedCap can be based on the SSB monitoring periodicity (i.e., SMTC configuration) and the DRX cycle.</w:t>
      </w:r>
    </w:p>
    <w:p w14:paraId="301A5CB3" w14:textId="446F0C37" w:rsidR="003B4AAE" w:rsidRPr="00907320" w:rsidRDefault="003B4AAE" w:rsidP="003B4AAE">
      <w:pPr>
        <w:pStyle w:val="Proposal"/>
        <w:rPr>
          <w:lang w:val="en-GB"/>
        </w:rPr>
      </w:pPr>
      <w:bookmarkStart w:id="212" w:name="_Toc83986574"/>
      <w:r>
        <w:rPr>
          <w:lang w:val="en-GB"/>
        </w:rPr>
        <w:t xml:space="preserve">For RedCap UEs supporting </w:t>
      </w:r>
      <w:r>
        <w:rPr>
          <w:lang w:val="en-GB" w:eastAsia="ja-JP"/>
        </w:rPr>
        <w:t xml:space="preserve">FG 6-1a, </w:t>
      </w:r>
      <w:r w:rsidR="004224BD">
        <w:rPr>
          <w:lang w:val="en-GB" w:eastAsia="ja-JP"/>
        </w:rPr>
        <w:t>the network may or may not transmit additional SSBs in</w:t>
      </w:r>
      <w:r w:rsidR="004224BD" w:rsidRPr="005E798B">
        <w:rPr>
          <w:lang w:val="en-GB" w:eastAsia="ja-JP"/>
        </w:rPr>
        <w:t xml:space="preserve"> an RRC-configured active DL BWP</w:t>
      </w:r>
      <w:r w:rsidR="004224BD">
        <w:rPr>
          <w:lang w:val="en-GB" w:eastAsia="ja-JP"/>
        </w:rPr>
        <w:t>.</w:t>
      </w:r>
      <w:bookmarkEnd w:id="212"/>
    </w:p>
    <w:p w14:paraId="4833BDD4" w14:textId="5DD75196" w:rsidR="002C2C66" w:rsidRDefault="002C2C66" w:rsidP="002C2C66">
      <w:pPr>
        <w:rPr>
          <w:lang w:val="en-GB" w:eastAsia="ja-JP"/>
        </w:rPr>
      </w:pPr>
    </w:p>
    <w:p w14:paraId="10CC8AB2" w14:textId="280B827A" w:rsidR="0036706C" w:rsidRDefault="00413706" w:rsidP="00EA5611">
      <w:pPr>
        <w:jc w:val="both"/>
      </w:pPr>
      <w:r>
        <w:rPr>
          <w:lang w:val="en-GB" w:eastAsia="ja-JP"/>
        </w:rPr>
        <w:t>Note that</w:t>
      </w:r>
      <w:r w:rsidR="00EE6182">
        <w:rPr>
          <w:lang w:val="en-GB" w:eastAsia="ja-JP"/>
        </w:rPr>
        <w:t>,</w:t>
      </w:r>
      <w:r w:rsidR="007329BC">
        <w:rPr>
          <w:lang w:val="en-GB" w:eastAsia="ja-JP"/>
        </w:rPr>
        <w:t xml:space="preserve"> since it may not be possible to always place</w:t>
      </w:r>
      <w:r>
        <w:rPr>
          <w:lang w:val="en-GB" w:eastAsia="ja-JP"/>
        </w:rPr>
        <w:t xml:space="preserve"> </w:t>
      </w:r>
      <w:r w:rsidR="00EE6182">
        <w:rPr>
          <w:lang w:val="en-GB" w:eastAsia="ja-JP"/>
        </w:rPr>
        <w:t xml:space="preserve">CORESET #0 </w:t>
      </w:r>
      <w:r w:rsidR="007329BC">
        <w:rPr>
          <w:lang w:val="en-GB" w:eastAsia="ja-JP"/>
        </w:rPr>
        <w:t xml:space="preserve">near the carrier edge, </w:t>
      </w:r>
      <w:r w:rsidR="00027041">
        <w:rPr>
          <w:lang w:val="en-GB" w:eastAsia="ja-JP"/>
        </w:rPr>
        <w:t xml:space="preserve">the DL BWP may not contain CORESET #0. Therefore, even if additional </w:t>
      </w:r>
      <w:r w:rsidR="00745379">
        <w:rPr>
          <w:lang w:val="en-GB" w:eastAsia="ja-JP"/>
        </w:rPr>
        <w:t xml:space="preserve">non-cell defining </w:t>
      </w:r>
      <w:r w:rsidR="00027041">
        <w:rPr>
          <w:lang w:val="en-GB" w:eastAsia="ja-JP"/>
        </w:rPr>
        <w:t>SSBs</w:t>
      </w:r>
      <w:r w:rsidR="00745379">
        <w:rPr>
          <w:lang w:val="en-GB" w:eastAsia="ja-JP"/>
        </w:rPr>
        <w:t xml:space="preserve"> (non-CD SSBs)</w:t>
      </w:r>
      <w:r w:rsidR="00027041">
        <w:rPr>
          <w:lang w:val="en-GB" w:eastAsia="ja-JP"/>
        </w:rPr>
        <w:t xml:space="preserve"> </w:t>
      </w:r>
      <w:r w:rsidR="00467E88">
        <w:rPr>
          <w:lang w:val="en-GB" w:eastAsia="ja-JP"/>
        </w:rPr>
        <w:t xml:space="preserve">are transmitted in the RedCap DL BWP, it may not </w:t>
      </w:r>
      <w:r w:rsidR="006A4402">
        <w:rPr>
          <w:lang w:val="en-GB" w:eastAsia="ja-JP"/>
        </w:rPr>
        <w:t>contain CORESET #0</w:t>
      </w:r>
      <w:r w:rsidR="00FA209C">
        <w:rPr>
          <w:lang w:val="en-GB" w:eastAsia="ja-JP"/>
        </w:rPr>
        <w:t xml:space="preserve"> thus </w:t>
      </w:r>
      <w:r w:rsidR="00C960B8">
        <w:rPr>
          <w:lang w:val="en-GB" w:eastAsia="ja-JP"/>
        </w:rPr>
        <w:t xml:space="preserve">it may not fulfil </w:t>
      </w:r>
      <w:r w:rsidR="00FA209C">
        <w:rPr>
          <w:lang w:val="en-GB" w:eastAsia="ja-JP"/>
        </w:rPr>
        <w:t>FG 6-</w:t>
      </w:r>
      <w:r w:rsidR="00C960B8">
        <w:rPr>
          <w:lang w:val="en-GB" w:eastAsia="ja-JP"/>
        </w:rPr>
        <w:t>1</w:t>
      </w:r>
      <w:r w:rsidR="0036706C">
        <w:rPr>
          <w:lang w:val="en-GB" w:eastAsia="ja-JP"/>
        </w:rPr>
        <w:t xml:space="preserve"> requirement.</w:t>
      </w:r>
      <w:r w:rsidR="0010528C">
        <w:rPr>
          <w:lang w:val="en-GB" w:eastAsia="ja-JP"/>
        </w:rPr>
        <w:t xml:space="preserve"> This can be considered as a special case of </w:t>
      </w:r>
      <w:r w:rsidR="00242893">
        <w:rPr>
          <w:lang w:val="en-GB" w:eastAsia="ja-JP"/>
        </w:rPr>
        <w:t xml:space="preserve">FG 6-1a in which </w:t>
      </w:r>
      <w:r w:rsidR="00242893">
        <w:t>RRC-configured DL BWP contains SSB but not CORESET #0</w:t>
      </w:r>
      <w:r w:rsidR="00C90872">
        <w:t xml:space="preserve"> (as shown in </w:t>
      </w:r>
      <w:r w:rsidR="00C90872">
        <w:fldChar w:fldCharType="begin"/>
      </w:r>
      <w:r w:rsidR="00C90872">
        <w:instrText xml:space="preserve"> REF _Ref82448923 \h </w:instrText>
      </w:r>
      <w:r w:rsidR="00EA5611">
        <w:instrText xml:space="preserve"> \* MERGEFORMAT </w:instrText>
      </w:r>
      <w:r w:rsidR="00C90872">
        <w:fldChar w:fldCharType="separate"/>
      </w:r>
      <w:r w:rsidR="00221BFC">
        <w:t xml:space="preserve">Figure </w:t>
      </w:r>
      <w:r w:rsidR="00221BFC">
        <w:rPr>
          <w:noProof/>
        </w:rPr>
        <w:t>10</w:t>
      </w:r>
      <w:r w:rsidR="00C90872">
        <w:fldChar w:fldCharType="end"/>
      </w:r>
      <w:r w:rsidR="00C90872">
        <w:t>)</w:t>
      </w:r>
      <w:r w:rsidR="00242893">
        <w:t>.</w:t>
      </w:r>
      <w:r w:rsidR="0011290F">
        <w:t xml:space="preserve"> </w:t>
      </w:r>
    </w:p>
    <w:p w14:paraId="1D00061E" w14:textId="2A0C38CF" w:rsidR="0011290F" w:rsidRDefault="0011290F" w:rsidP="00EA5611">
      <w:pPr>
        <w:jc w:val="both"/>
      </w:pPr>
      <w:r>
        <w:t xml:space="preserve">Moreover, as discussed in Section 5 </w:t>
      </w:r>
      <w:r w:rsidR="00925DD6">
        <w:t xml:space="preserve">of this contribution, </w:t>
      </w:r>
      <w:r w:rsidR="00925DD6" w:rsidRPr="00925DD6">
        <w:t>RedCap UEs are not able to simultaneously receive SSB and CORESET #0 for one special CORESET #0/SSB multiplexing pattern in FR2, namely pattern 2 for 240 kHz SSB and 120 kHz PDCCH SCS.</w:t>
      </w:r>
      <w:r w:rsidR="00925DD6">
        <w:t xml:space="preserve"> </w:t>
      </w:r>
      <w:r w:rsidR="00EA5611">
        <w:t xml:space="preserve">Therefore, in this case the RRC-configured DL BWP cannot contain both SSB and CORESET #0. </w:t>
      </w:r>
    </w:p>
    <w:p w14:paraId="71E746A4" w14:textId="508DEFDF" w:rsidR="00C90872" w:rsidRDefault="00C90872" w:rsidP="002C2C66"/>
    <w:p w14:paraId="1E5D3F55" w14:textId="77777777" w:rsidR="00C90872" w:rsidRDefault="00C90872" w:rsidP="00CB2010">
      <w:pPr>
        <w:keepNext/>
        <w:jc w:val="center"/>
      </w:pPr>
      <w:r>
        <w:rPr>
          <w:noProof/>
        </w:rPr>
        <w:drawing>
          <wp:inline distT="0" distB="0" distL="0" distR="0" wp14:anchorId="2DC248EE" wp14:editId="1C1096EB">
            <wp:extent cx="4789284" cy="1782209"/>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8444" cy="1796781"/>
                    </a:xfrm>
                    <a:prstGeom prst="rect">
                      <a:avLst/>
                    </a:prstGeom>
                    <a:noFill/>
                  </pic:spPr>
                </pic:pic>
              </a:graphicData>
            </a:graphic>
          </wp:inline>
        </w:drawing>
      </w:r>
    </w:p>
    <w:p w14:paraId="7038263C" w14:textId="62F7D3D2" w:rsidR="00C90872" w:rsidRDefault="00C90872" w:rsidP="00CB2010">
      <w:pPr>
        <w:pStyle w:val="Caption"/>
        <w:jc w:val="center"/>
      </w:pPr>
      <w:bookmarkStart w:id="213" w:name="_Ref82448923"/>
      <w:r>
        <w:t xml:space="preserve">Figure </w:t>
      </w:r>
      <w:r>
        <w:fldChar w:fldCharType="begin"/>
      </w:r>
      <w:r>
        <w:instrText xml:space="preserve"> SEQ Figure \* ARABIC </w:instrText>
      </w:r>
      <w:r>
        <w:fldChar w:fldCharType="separate"/>
      </w:r>
      <w:r w:rsidR="00221BFC">
        <w:rPr>
          <w:noProof/>
        </w:rPr>
        <w:t>10</w:t>
      </w:r>
      <w:r>
        <w:fldChar w:fldCharType="end"/>
      </w:r>
      <w:bookmarkEnd w:id="213"/>
      <w:r>
        <w:t>: RedCap non-initial DL BWP containing SSB but not CORESET #0.</w:t>
      </w:r>
    </w:p>
    <w:p w14:paraId="1DF0A433" w14:textId="4C05C374" w:rsidR="00C90872" w:rsidRDefault="00C90872" w:rsidP="002C2C66"/>
    <w:p w14:paraId="14281B4D" w14:textId="1FC715F0" w:rsidR="00EA5611" w:rsidRDefault="00EA5611" w:rsidP="00A11EC1">
      <w:pPr>
        <w:jc w:val="both"/>
      </w:pPr>
      <w:r>
        <w:t>Based on the above discussion, we have the following observation and proposal:</w:t>
      </w:r>
    </w:p>
    <w:p w14:paraId="2861DE2E" w14:textId="2660D62C" w:rsidR="00203BF1" w:rsidRDefault="0036706C" w:rsidP="00625046">
      <w:pPr>
        <w:pStyle w:val="Observation"/>
      </w:pPr>
      <w:r>
        <w:t xml:space="preserve"> </w:t>
      </w:r>
      <w:bookmarkStart w:id="214" w:name="_Toc83986552"/>
      <w:r w:rsidR="00625046">
        <w:t>A</w:t>
      </w:r>
      <w:r w:rsidR="00625046" w:rsidRPr="005E798B">
        <w:t>n RRC-configured active DL BWP</w:t>
      </w:r>
      <w:r w:rsidR="00625046">
        <w:t xml:space="preserve"> may contain SSB but not CORESET #0.</w:t>
      </w:r>
      <w:bookmarkEnd w:id="214"/>
    </w:p>
    <w:p w14:paraId="04009FB0" w14:textId="198BBB06" w:rsidR="00FF2DCD" w:rsidRDefault="00795CB9" w:rsidP="00795CB9">
      <w:pPr>
        <w:pStyle w:val="Proposal"/>
      </w:pPr>
      <w:bookmarkStart w:id="215" w:name="_Toc83986575"/>
      <w:r>
        <w:t>The RedCap UE</w:t>
      </w:r>
      <w:r w:rsidR="00844F93">
        <w:t xml:space="preserve"> should support FG 6-1a or</w:t>
      </w:r>
      <w:r w:rsidR="00BB423F">
        <w:t xml:space="preserve"> at least its</w:t>
      </w:r>
      <w:r w:rsidR="00844F93">
        <w:t xml:space="preserve"> special case where </w:t>
      </w:r>
      <w:r w:rsidR="00BB423F">
        <w:t>an RRC</w:t>
      </w:r>
      <w:r w:rsidR="0010528C">
        <w:t>-configured DL BWP contains SSB but not CORESET #0.</w:t>
      </w:r>
      <w:bookmarkEnd w:id="215"/>
    </w:p>
    <w:p w14:paraId="75A15984" w14:textId="49F40853" w:rsidR="00203BF1" w:rsidRDefault="00203BF1" w:rsidP="002C2C66">
      <w:pPr>
        <w:rPr>
          <w:lang w:val="en-GB" w:eastAsia="ja-JP"/>
        </w:rPr>
      </w:pPr>
    </w:p>
    <w:p w14:paraId="31F03D3B" w14:textId="586FF6C6" w:rsidR="00203BF1" w:rsidRDefault="005017BF" w:rsidP="00A11EC1">
      <w:pPr>
        <w:jc w:val="both"/>
        <w:rPr>
          <w:lang w:val="en-GB" w:eastAsia="ja-JP"/>
        </w:rPr>
      </w:pPr>
      <w:r>
        <w:rPr>
          <w:lang w:val="en-GB" w:eastAsia="ja-JP"/>
        </w:rPr>
        <w:t xml:space="preserve">Based on the above discussions, </w:t>
      </w:r>
      <w:r w:rsidR="00CE71E4">
        <w:rPr>
          <w:lang w:val="en-GB" w:eastAsia="ja-JP"/>
        </w:rPr>
        <w:t>we have the following</w:t>
      </w:r>
      <w:r w:rsidR="00F34444">
        <w:rPr>
          <w:lang w:val="en-GB" w:eastAsia="ja-JP"/>
        </w:rPr>
        <w:t xml:space="preserve"> compromised</w:t>
      </w:r>
      <w:r w:rsidR="00CE71E4">
        <w:rPr>
          <w:lang w:val="en-GB" w:eastAsia="ja-JP"/>
        </w:rPr>
        <w:t xml:space="preserve"> proposal regarding transmission of additional SSBs for RedCap.</w:t>
      </w:r>
    </w:p>
    <w:p w14:paraId="68E8480B" w14:textId="58794BA4" w:rsidR="00CE71E4" w:rsidRDefault="00037D5C" w:rsidP="00CE71E4">
      <w:pPr>
        <w:pStyle w:val="Proposal"/>
        <w:rPr>
          <w:lang w:val="en-GB"/>
        </w:rPr>
      </w:pPr>
      <w:bookmarkStart w:id="216" w:name="_Toc83986576"/>
      <w:r>
        <w:rPr>
          <w:lang w:val="en-GB"/>
        </w:rPr>
        <w:t>Regarding SSB transmissions in a RedCap DL BWP</w:t>
      </w:r>
      <w:r w:rsidR="005E3F10">
        <w:rPr>
          <w:lang w:val="en-GB"/>
        </w:rPr>
        <w:t>:</w:t>
      </w:r>
      <w:bookmarkEnd w:id="216"/>
    </w:p>
    <w:p w14:paraId="6F921304" w14:textId="2F65AB22" w:rsidR="0000557E" w:rsidRDefault="0000557E" w:rsidP="000942C7">
      <w:pPr>
        <w:pStyle w:val="Proposal"/>
        <w:numPr>
          <w:ilvl w:val="0"/>
          <w:numId w:val="30"/>
        </w:numPr>
        <w:rPr>
          <w:lang w:val="en-GB"/>
        </w:rPr>
      </w:pPr>
      <w:bookmarkStart w:id="217" w:name="_Toc83986577"/>
      <w:r>
        <w:rPr>
          <w:lang w:val="en-GB"/>
        </w:rPr>
        <w:t xml:space="preserve">For </w:t>
      </w:r>
      <w:r w:rsidR="002B089A">
        <w:rPr>
          <w:lang w:val="en-GB"/>
        </w:rPr>
        <w:t>the</w:t>
      </w:r>
      <w:r>
        <w:rPr>
          <w:lang w:val="en-GB"/>
        </w:rPr>
        <w:t xml:space="preserve"> </w:t>
      </w:r>
      <w:r w:rsidR="00AD66B7">
        <w:rPr>
          <w:lang w:val="en-GB"/>
        </w:rPr>
        <w:t>separate</w:t>
      </w:r>
      <w:r>
        <w:rPr>
          <w:lang w:val="en-GB"/>
        </w:rPr>
        <w:t xml:space="preserve"> initial DL BWP</w:t>
      </w:r>
      <w:r w:rsidR="000E4D8A">
        <w:rPr>
          <w:lang w:val="en-GB"/>
        </w:rPr>
        <w:t xml:space="preserve">, RedCap UEs </w:t>
      </w:r>
      <w:r w:rsidR="000F32AE">
        <w:rPr>
          <w:lang w:val="en-GB"/>
        </w:rPr>
        <w:t>shall not expect SSB transmissions.</w:t>
      </w:r>
      <w:bookmarkEnd w:id="217"/>
    </w:p>
    <w:p w14:paraId="4A0BCEBD" w14:textId="452D2285" w:rsidR="005E3F10" w:rsidRDefault="00E44486" w:rsidP="000942C7">
      <w:pPr>
        <w:pStyle w:val="Proposal"/>
        <w:numPr>
          <w:ilvl w:val="0"/>
          <w:numId w:val="30"/>
        </w:numPr>
        <w:rPr>
          <w:lang w:val="en-GB"/>
        </w:rPr>
      </w:pPr>
      <w:bookmarkStart w:id="218" w:name="_Toc83986578"/>
      <w:r>
        <w:rPr>
          <w:lang w:val="en-GB"/>
        </w:rPr>
        <w:t xml:space="preserve">For an </w:t>
      </w:r>
      <w:r w:rsidR="00F34444" w:rsidRPr="00F34444">
        <w:rPr>
          <w:lang w:val="en-GB"/>
        </w:rPr>
        <w:t>RRC-configured active DL BWP</w:t>
      </w:r>
      <w:r>
        <w:rPr>
          <w:lang w:val="en-GB"/>
        </w:rPr>
        <w:t>,</w:t>
      </w:r>
      <w:r w:rsidR="0000557E">
        <w:rPr>
          <w:lang w:val="en-GB"/>
        </w:rPr>
        <w:t xml:space="preserve"> RedCap UEs</w:t>
      </w:r>
      <w:r>
        <w:rPr>
          <w:lang w:val="en-GB"/>
        </w:rPr>
        <w:t xml:space="preserve"> </w:t>
      </w:r>
      <w:r w:rsidRPr="00E44486">
        <w:rPr>
          <w:lang w:val="en-GB"/>
        </w:rPr>
        <w:t>may expect SSB transmission</w:t>
      </w:r>
      <w:r w:rsidR="0000557E">
        <w:rPr>
          <w:lang w:val="en-GB"/>
        </w:rPr>
        <w:t>s.</w:t>
      </w:r>
      <w:bookmarkEnd w:id="218"/>
    </w:p>
    <w:p w14:paraId="34553DB5" w14:textId="77777777" w:rsidR="0000557E" w:rsidRDefault="0000557E" w:rsidP="0000557E">
      <w:pPr>
        <w:pStyle w:val="Proposal"/>
        <w:numPr>
          <w:ilvl w:val="0"/>
          <w:numId w:val="0"/>
        </w:numPr>
        <w:ind w:left="1664"/>
        <w:rPr>
          <w:lang w:val="en-GB"/>
        </w:rPr>
      </w:pPr>
    </w:p>
    <w:p w14:paraId="50EDAB0A" w14:textId="06808915" w:rsidR="001D21D6" w:rsidRPr="00AA3123" w:rsidRDefault="00835ACC" w:rsidP="001D21D6">
      <w:pPr>
        <w:pStyle w:val="Heading1"/>
        <w:rPr>
          <w:lang w:val="en-US"/>
        </w:rPr>
      </w:pPr>
      <w:r>
        <w:rPr>
          <w:lang w:val="en-US"/>
        </w:rPr>
        <w:t>7</w:t>
      </w:r>
      <w:r w:rsidR="001D21D6" w:rsidRPr="00AA3123">
        <w:rPr>
          <w:lang w:val="en-US"/>
        </w:rPr>
        <w:tab/>
      </w:r>
      <w:r w:rsidR="006C2B94">
        <w:rPr>
          <w:lang w:val="en-US"/>
        </w:rPr>
        <w:t xml:space="preserve">RF retuning for </w:t>
      </w:r>
      <w:r w:rsidR="001D21D6" w:rsidRPr="001D21D6">
        <w:rPr>
          <w:lang w:val="en-US"/>
        </w:rPr>
        <w:t xml:space="preserve">BWP </w:t>
      </w:r>
      <w:r w:rsidR="006B23FC">
        <w:rPr>
          <w:lang w:val="en-US"/>
        </w:rPr>
        <w:t>operation</w:t>
      </w:r>
    </w:p>
    <w:p w14:paraId="71B2B25A" w14:textId="455F8199" w:rsidR="00D74C42" w:rsidRPr="008C6DE4" w:rsidRDefault="005E51A4" w:rsidP="00D74C42">
      <w:pPr>
        <w:pStyle w:val="ArialText"/>
        <w:rPr>
          <w:lang w:eastAsia="zh-CN"/>
        </w:rPr>
      </w:pPr>
      <w:r>
        <w:t>In recent meetings</w:t>
      </w:r>
      <w:r w:rsidRPr="00063583">
        <w:t xml:space="preserve">, different aspects of BWP switching, BWP retuning, or BWP hopping </w:t>
      </w:r>
      <w:r>
        <w:t xml:space="preserve">have been </w:t>
      </w:r>
      <w:r w:rsidRPr="00063583">
        <w:t xml:space="preserve">discussed </w:t>
      </w:r>
      <w:r>
        <w:t xml:space="preserve">extensively </w:t>
      </w:r>
      <w:r w:rsidRPr="00063583">
        <w:t>in contributions</w:t>
      </w:r>
      <w:r>
        <w:t xml:space="preserve"> and during meeting discussions</w:t>
      </w:r>
      <w:r w:rsidRPr="00063583">
        <w:t xml:space="preserve">. </w:t>
      </w:r>
      <w:r>
        <w:t xml:space="preserve">In particular, there has been a discussion on </w:t>
      </w:r>
      <w:r>
        <w:lastRenderedPageBreak/>
        <w:t xml:space="preserve">whether or not there is a motivation to introduce any new mechanisms or behavior with respect to BWP switching or RF retuning for a RedCap UE compared to legacy behavior. </w:t>
      </w:r>
      <w:r w:rsidR="00D74C42">
        <w:t>The requirements on BWP switching delay for legacy devices is given by Table 8.6.2-1 in TS 38.1</w:t>
      </w:r>
      <w:r w:rsidR="00F56E27">
        <w:t>33</w:t>
      </w:r>
      <w:r w:rsidR="00D74C42">
        <w:t xml:space="preserve"> for DCI based switching:</w:t>
      </w:r>
    </w:p>
    <w:tbl>
      <w:tblPr>
        <w:tblStyle w:val="TableGrid"/>
        <w:tblW w:w="0" w:type="auto"/>
        <w:tblLook w:val="04A0" w:firstRow="1" w:lastRow="0" w:firstColumn="1" w:lastColumn="0" w:noHBand="0" w:noVBand="1"/>
      </w:tblPr>
      <w:tblGrid>
        <w:gridCol w:w="9629"/>
      </w:tblGrid>
      <w:tr w:rsidR="0053790D" w14:paraId="1D0925D2" w14:textId="77777777" w:rsidTr="0053790D">
        <w:tc>
          <w:tcPr>
            <w:tcW w:w="9629" w:type="dxa"/>
          </w:tcPr>
          <w:p w14:paraId="49935EC9" w14:textId="77777777" w:rsidR="0053790D" w:rsidRPr="001E7FC1" w:rsidRDefault="0053790D" w:rsidP="0053790D">
            <w:pPr>
              <w:pStyle w:val="TH"/>
              <w:rPr>
                <w:sz w:val="20"/>
                <w:szCs w:val="20"/>
              </w:rPr>
            </w:pPr>
            <w:r w:rsidRPr="002136A3">
              <w:rPr>
                <w:szCs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3790D" w:rsidRPr="008C6DE4" w14:paraId="2F7629B7" w14:textId="77777777" w:rsidTr="0053790D">
              <w:trPr>
                <w:trHeight w:val="305"/>
                <w:jc w:val="center"/>
              </w:trPr>
              <w:tc>
                <w:tcPr>
                  <w:tcW w:w="649" w:type="dxa"/>
                  <w:vMerge w:val="restart"/>
                  <w:shd w:val="clear" w:color="auto" w:fill="auto"/>
                  <w:vAlign w:val="center"/>
                </w:tcPr>
                <w:p w14:paraId="35A81472" w14:textId="77777777" w:rsidR="0053790D" w:rsidRPr="008C6DE4" w:rsidRDefault="0053790D" w:rsidP="0053790D">
                  <w:pPr>
                    <w:pStyle w:val="TAH"/>
                  </w:pPr>
                  <w:r w:rsidRPr="008C6DE4">
                    <w:rPr>
                      <w:noProof/>
                      <w:lang w:val="en-US" w:eastAsia="zh-CN"/>
                    </w:rPr>
                    <w:drawing>
                      <wp:inline distT="0" distB="0" distL="0" distR="0" wp14:anchorId="56CE001E" wp14:editId="37E77177">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C252193" w14:textId="77777777" w:rsidR="0053790D" w:rsidRPr="008C6DE4" w:rsidRDefault="0053790D" w:rsidP="0053790D">
                  <w:pPr>
                    <w:pStyle w:val="TAH"/>
                  </w:pPr>
                  <w:r w:rsidRPr="008C6DE4">
                    <w:t>NR Slot length (ms)</w:t>
                  </w:r>
                </w:p>
              </w:tc>
              <w:tc>
                <w:tcPr>
                  <w:tcW w:w="3938" w:type="dxa"/>
                  <w:gridSpan w:val="2"/>
                </w:tcPr>
                <w:p w14:paraId="0785B4CF" w14:textId="77777777" w:rsidR="0053790D" w:rsidRPr="008C6DE4" w:rsidRDefault="0053790D" w:rsidP="0053790D">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53790D" w:rsidRPr="008C6DE4" w14:paraId="2ADB06E3" w14:textId="77777777" w:rsidTr="0053790D">
              <w:trPr>
                <w:trHeight w:val="306"/>
                <w:jc w:val="center"/>
              </w:trPr>
              <w:tc>
                <w:tcPr>
                  <w:tcW w:w="649" w:type="dxa"/>
                  <w:vMerge/>
                  <w:shd w:val="clear" w:color="auto" w:fill="auto"/>
                  <w:vAlign w:val="center"/>
                </w:tcPr>
                <w:p w14:paraId="632B1404" w14:textId="77777777" w:rsidR="0053790D" w:rsidRPr="008C6DE4" w:rsidRDefault="0053790D" w:rsidP="0053790D">
                  <w:pPr>
                    <w:pStyle w:val="TAH"/>
                  </w:pPr>
                </w:p>
              </w:tc>
              <w:tc>
                <w:tcPr>
                  <w:tcW w:w="992" w:type="dxa"/>
                  <w:vMerge/>
                </w:tcPr>
                <w:p w14:paraId="06ABC2AF" w14:textId="77777777" w:rsidR="0053790D" w:rsidRPr="008C6DE4" w:rsidRDefault="0053790D" w:rsidP="0053790D">
                  <w:pPr>
                    <w:pStyle w:val="TAH"/>
                  </w:pPr>
                </w:p>
              </w:tc>
              <w:tc>
                <w:tcPr>
                  <w:tcW w:w="1969" w:type="dxa"/>
                </w:tcPr>
                <w:p w14:paraId="06587644" w14:textId="77777777" w:rsidR="0053790D" w:rsidRPr="008C6DE4" w:rsidRDefault="0053790D" w:rsidP="0053790D">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0ABDB525" w14:textId="77777777" w:rsidR="0053790D" w:rsidRPr="008C6DE4" w:rsidRDefault="0053790D" w:rsidP="0053790D">
                  <w:pPr>
                    <w:pStyle w:val="TAH"/>
                    <w:rPr>
                      <w:vertAlign w:val="superscript"/>
                      <w:lang w:eastAsia="zh-CN"/>
                    </w:rPr>
                  </w:pPr>
                  <w:r w:rsidRPr="008C6DE4">
                    <w:rPr>
                      <w:lang w:eastAsia="zh-CN"/>
                    </w:rPr>
                    <w:t>Type 2</w:t>
                  </w:r>
                  <w:r w:rsidRPr="008C6DE4">
                    <w:rPr>
                      <w:vertAlign w:val="superscript"/>
                      <w:lang w:eastAsia="zh-CN"/>
                    </w:rPr>
                    <w:t>Note 1</w:t>
                  </w:r>
                </w:p>
              </w:tc>
            </w:tr>
            <w:tr w:rsidR="0053790D" w:rsidRPr="008C6DE4" w:rsidDel="00FC0501" w14:paraId="47EBC3DD" w14:textId="77777777" w:rsidTr="0053790D">
              <w:trPr>
                <w:jc w:val="center"/>
              </w:trPr>
              <w:tc>
                <w:tcPr>
                  <w:tcW w:w="649" w:type="dxa"/>
                  <w:shd w:val="clear" w:color="auto" w:fill="auto"/>
                </w:tcPr>
                <w:p w14:paraId="2FA40004" w14:textId="77777777" w:rsidR="0053790D" w:rsidRPr="008C6DE4" w:rsidRDefault="0053790D" w:rsidP="0053790D">
                  <w:pPr>
                    <w:pStyle w:val="TAC"/>
                  </w:pPr>
                  <w:r w:rsidRPr="008C6DE4">
                    <w:t>0</w:t>
                  </w:r>
                </w:p>
              </w:tc>
              <w:tc>
                <w:tcPr>
                  <w:tcW w:w="992" w:type="dxa"/>
                </w:tcPr>
                <w:p w14:paraId="41A17338" w14:textId="77777777" w:rsidR="0053790D" w:rsidRPr="008C6DE4" w:rsidRDefault="0053790D" w:rsidP="0053790D">
                  <w:pPr>
                    <w:pStyle w:val="TAC"/>
                  </w:pPr>
                  <w:r w:rsidRPr="008C6DE4">
                    <w:t>1</w:t>
                  </w:r>
                </w:p>
              </w:tc>
              <w:tc>
                <w:tcPr>
                  <w:tcW w:w="1969" w:type="dxa"/>
                  <w:shd w:val="clear" w:color="auto" w:fill="auto"/>
                </w:tcPr>
                <w:p w14:paraId="69CDF60C" w14:textId="77777777" w:rsidR="0053790D" w:rsidRPr="008C6DE4" w:rsidRDefault="0053790D" w:rsidP="0053790D">
                  <w:pPr>
                    <w:pStyle w:val="TAC"/>
                  </w:pPr>
                  <w:r w:rsidRPr="008C6DE4">
                    <w:t>1</w:t>
                  </w:r>
                </w:p>
              </w:tc>
              <w:tc>
                <w:tcPr>
                  <w:tcW w:w="1969" w:type="dxa"/>
                </w:tcPr>
                <w:p w14:paraId="1D6507DF" w14:textId="77777777" w:rsidR="0053790D" w:rsidRPr="008C6DE4" w:rsidRDefault="0053790D" w:rsidP="0053790D">
                  <w:pPr>
                    <w:pStyle w:val="TAC"/>
                  </w:pPr>
                  <w:r w:rsidRPr="008C6DE4">
                    <w:t>3</w:t>
                  </w:r>
                </w:p>
              </w:tc>
            </w:tr>
            <w:tr w:rsidR="0053790D" w:rsidRPr="008C6DE4" w:rsidDel="00FC0501" w14:paraId="7F91A8DE" w14:textId="77777777" w:rsidTr="0053790D">
              <w:trPr>
                <w:jc w:val="center"/>
              </w:trPr>
              <w:tc>
                <w:tcPr>
                  <w:tcW w:w="649" w:type="dxa"/>
                  <w:shd w:val="clear" w:color="auto" w:fill="auto"/>
                </w:tcPr>
                <w:p w14:paraId="3AC5C48F" w14:textId="77777777" w:rsidR="0053790D" w:rsidRPr="008C6DE4" w:rsidRDefault="0053790D" w:rsidP="0053790D">
                  <w:pPr>
                    <w:pStyle w:val="TAC"/>
                  </w:pPr>
                  <w:r w:rsidRPr="008C6DE4">
                    <w:t>1</w:t>
                  </w:r>
                </w:p>
              </w:tc>
              <w:tc>
                <w:tcPr>
                  <w:tcW w:w="992" w:type="dxa"/>
                </w:tcPr>
                <w:p w14:paraId="50128288" w14:textId="77777777" w:rsidR="0053790D" w:rsidRPr="008C6DE4" w:rsidRDefault="0053790D" w:rsidP="0053790D">
                  <w:pPr>
                    <w:pStyle w:val="TAC"/>
                  </w:pPr>
                  <w:r w:rsidRPr="008C6DE4">
                    <w:t>0.5</w:t>
                  </w:r>
                </w:p>
              </w:tc>
              <w:tc>
                <w:tcPr>
                  <w:tcW w:w="1969" w:type="dxa"/>
                  <w:shd w:val="clear" w:color="auto" w:fill="auto"/>
                </w:tcPr>
                <w:p w14:paraId="71267A6A" w14:textId="77777777" w:rsidR="0053790D" w:rsidRPr="008C6DE4" w:rsidRDefault="0053790D" w:rsidP="0053790D">
                  <w:pPr>
                    <w:pStyle w:val="TAC"/>
                  </w:pPr>
                  <w:r w:rsidRPr="008C6DE4">
                    <w:t>2</w:t>
                  </w:r>
                </w:p>
              </w:tc>
              <w:tc>
                <w:tcPr>
                  <w:tcW w:w="1969" w:type="dxa"/>
                </w:tcPr>
                <w:p w14:paraId="6C331AA2" w14:textId="77777777" w:rsidR="0053790D" w:rsidRPr="008C6DE4" w:rsidRDefault="0053790D" w:rsidP="0053790D">
                  <w:pPr>
                    <w:pStyle w:val="TAC"/>
                  </w:pPr>
                  <w:r w:rsidRPr="008C6DE4">
                    <w:t>5</w:t>
                  </w:r>
                </w:p>
              </w:tc>
            </w:tr>
            <w:tr w:rsidR="0053790D" w:rsidRPr="008C6DE4" w:rsidDel="00FC0501" w14:paraId="445342BF" w14:textId="77777777" w:rsidTr="0053790D">
              <w:trPr>
                <w:jc w:val="center"/>
              </w:trPr>
              <w:tc>
                <w:tcPr>
                  <w:tcW w:w="649" w:type="dxa"/>
                  <w:shd w:val="clear" w:color="auto" w:fill="auto"/>
                </w:tcPr>
                <w:p w14:paraId="12083BC5" w14:textId="77777777" w:rsidR="0053790D" w:rsidRPr="008C6DE4" w:rsidRDefault="0053790D" w:rsidP="0053790D">
                  <w:pPr>
                    <w:pStyle w:val="TAC"/>
                  </w:pPr>
                  <w:r w:rsidRPr="008C6DE4">
                    <w:t>2</w:t>
                  </w:r>
                </w:p>
              </w:tc>
              <w:tc>
                <w:tcPr>
                  <w:tcW w:w="992" w:type="dxa"/>
                </w:tcPr>
                <w:p w14:paraId="60E9B66D" w14:textId="77777777" w:rsidR="0053790D" w:rsidRPr="008C6DE4" w:rsidRDefault="0053790D" w:rsidP="0053790D">
                  <w:pPr>
                    <w:pStyle w:val="TAC"/>
                  </w:pPr>
                  <w:r w:rsidRPr="008C6DE4">
                    <w:t>0.25</w:t>
                  </w:r>
                </w:p>
              </w:tc>
              <w:tc>
                <w:tcPr>
                  <w:tcW w:w="1969" w:type="dxa"/>
                  <w:shd w:val="clear" w:color="auto" w:fill="auto"/>
                </w:tcPr>
                <w:p w14:paraId="010866D7" w14:textId="77777777" w:rsidR="0053790D" w:rsidRPr="008C6DE4" w:rsidRDefault="0053790D" w:rsidP="0053790D">
                  <w:pPr>
                    <w:pStyle w:val="TAC"/>
                  </w:pPr>
                  <w:r w:rsidRPr="008C6DE4">
                    <w:t>3</w:t>
                  </w:r>
                </w:p>
              </w:tc>
              <w:tc>
                <w:tcPr>
                  <w:tcW w:w="1969" w:type="dxa"/>
                </w:tcPr>
                <w:p w14:paraId="3A5E0785" w14:textId="77777777" w:rsidR="0053790D" w:rsidRPr="008C6DE4" w:rsidRDefault="0053790D" w:rsidP="0053790D">
                  <w:pPr>
                    <w:pStyle w:val="TAC"/>
                  </w:pPr>
                  <w:r w:rsidRPr="008C6DE4">
                    <w:t>9</w:t>
                  </w:r>
                </w:p>
              </w:tc>
            </w:tr>
            <w:tr w:rsidR="0053790D" w:rsidRPr="008C6DE4" w:rsidDel="00FC0501" w14:paraId="036C8BBA" w14:textId="77777777" w:rsidTr="0053790D">
              <w:trPr>
                <w:jc w:val="center"/>
              </w:trPr>
              <w:tc>
                <w:tcPr>
                  <w:tcW w:w="649" w:type="dxa"/>
                  <w:shd w:val="clear" w:color="auto" w:fill="auto"/>
                </w:tcPr>
                <w:p w14:paraId="49347EFD" w14:textId="77777777" w:rsidR="0053790D" w:rsidRPr="008C6DE4" w:rsidRDefault="0053790D" w:rsidP="0053790D">
                  <w:pPr>
                    <w:pStyle w:val="TAC"/>
                  </w:pPr>
                  <w:r w:rsidRPr="008C6DE4">
                    <w:t>3</w:t>
                  </w:r>
                </w:p>
              </w:tc>
              <w:tc>
                <w:tcPr>
                  <w:tcW w:w="992" w:type="dxa"/>
                </w:tcPr>
                <w:p w14:paraId="7DF8956F" w14:textId="77777777" w:rsidR="0053790D" w:rsidRPr="008C6DE4" w:rsidRDefault="0053790D" w:rsidP="0053790D">
                  <w:pPr>
                    <w:pStyle w:val="TAC"/>
                  </w:pPr>
                  <w:r w:rsidRPr="008C6DE4">
                    <w:t>0.125</w:t>
                  </w:r>
                </w:p>
              </w:tc>
              <w:tc>
                <w:tcPr>
                  <w:tcW w:w="1969" w:type="dxa"/>
                  <w:shd w:val="clear" w:color="auto" w:fill="auto"/>
                </w:tcPr>
                <w:p w14:paraId="4489C83F" w14:textId="77777777" w:rsidR="0053790D" w:rsidRPr="008C6DE4" w:rsidRDefault="0053790D" w:rsidP="0053790D">
                  <w:pPr>
                    <w:pStyle w:val="TAC"/>
                  </w:pPr>
                  <w:r w:rsidRPr="008C6DE4">
                    <w:t>6</w:t>
                  </w:r>
                </w:p>
              </w:tc>
              <w:tc>
                <w:tcPr>
                  <w:tcW w:w="1969" w:type="dxa"/>
                </w:tcPr>
                <w:p w14:paraId="74D3FBB7" w14:textId="77777777" w:rsidR="0053790D" w:rsidRPr="008C6DE4" w:rsidRDefault="0053790D" w:rsidP="0053790D">
                  <w:pPr>
                    <w:pStyle w:val="TAC"/>
                  </w:pPr>
                  <w:r w:rsidRPr="008C6DE4">
                    <w:t>18</w:t>
                  </w:r>
                </w:p>
              </w:tc>
            </w:tr>
            <w:tr w:rsidR="0053790D" w:rsidRPr="008C6DE4" w:rsidDel="00FC0501" w14:paraId="643816C2" w14:textId="77777777" w:rsidTr="0053790D">
              <w:trPr>
                <w:jc w:val="center"/>
              </w:trPr>
              <w:tc>
                <w:tcPr>
                  <w:tcW w:w="5579" w:type="dxa"/>
                  <w:gridSpan w:val="4"/>
                  <w:shd w:val="clear" w:color="auto" w:fill="auto"/>
                </w:tcPr>
                <w:p w14:paraId="763915F0" w14:textId="77777777" w:rsidR="0053790D" w:rsidRPr="008C6DE4" w:rsidRDefault="0053790D" w:rsidP="0053790D">
                  <w:pPr>
                    <w:pStyle w:val="TAN"/>
                  </w:pPr>
                  <w:r w:rsidRPr="008C6DE4">
                    <w:t>Note 1:</w:t>
                  </w:r>
                  <w:r w:rsidRPr="008C6DE4">
                    <w:tab/>
                    <w:t>Depends on UE capability.</w:t>
                  </w:r>
                </w:p>
                <w:p w14:paraId="070BA14F" w14:textId="77777777" w:rsidR="0053790D" w:rsidRPr="008C6DE4" w:rsidRDefault="0053790D" w:rsidP="0053790D">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4C34B4CE" w14:textId="77777777" w:rsidR="0053790D" w:rsidRDefault="0053790D" w:rsidP="00D74C42">
            <w:pPr>
              <w:pStyle w:val="ArialText"/>
              <w:rPr>
                <w:lang w:eastAsia="zh-CN"/>
              </w:rPr>
            </w:pPr>
          </w:p>
        </w:tc>
      </w:tr>
    </w:tbl>
    <w:p w14:paraId="699B8B0F" w14:textId="0844F8E8" w:rsidR="00BA44C7" w:rsidRDefault="00AC1E69" w:rsidP="005E51A4">
      <w:pPr>
        <w:pStyle w:val="ArialText"/>
      </w:pPr>
      <w:r>
        <w:br/>
      </w:r>
      <w:r w:rsidR="00D74C42">
        <w:t xml:space="preserve">It has been noted in earlier discussions that this BWP switch delay includes a PDCCH decoding delay, and possible modem reconfiguration, and thus that a more constrained RF retuning due to BWP operation for a RedCap device could be envisioned. </w:t>
      </w:r>
      <w:r w:rsidR="005E51A4">
        <w:t xml:space="preserve">Several attempts were made to send an LS to RAN4 about the switching delay under various conditions relevant for the BWP operation of a RedCap UE having reduced maximum bandwidth, but no agreement on an acceptable formulation was reached, and no LS was sent. There is neither any consensus on introducing any changed behavior with respect to timing of BWP operation and/or RF retuning for a RedCap UE compared to a legacy UE. </w:t>
      </w:r>
      <w:r w:rsidR="002A2541">
        <w:t xml:space="preserve">This discussion may continue, but </w:t>
      </w:r>
      <w:r w:rsidR="00F82AB9">
        <w:t xml:space="preserve">Table 8.6.2-1 </w:t>
      </w:r>
      <w:r w:rsidR="0053790D">
        <w:t>in TS 38.1</w:t>
      </w:r>
      <w:r w:rsidR="00F56E27">
        <w:t>33</w:t>
      </w:r>
      <w:r w:rsidR="00F82AB9">
        <w:t xml:space="preserve"> can </w:t>
      </w:r>
      <w:r w:rsidR="002A2541">
        <w:t xml:space="preserve">at least </w:t>
      </w:r>
      <w:r w:rsidR="00F82AB9">
        <w:t xml:space="preserve">be </w:t>
      </w:r>
      <w:r w:rsidR="00DC5588">
        <w:t xml:space="preserve">regarded </w:t>
      </w:r>
      <w:r w:rsidR="00F82AB9">
        <w:t xml:space="preserve">as </w:t>
      </w:r>
      <w:r w:rsidR="00DC5588">
        <w:t xml:space="preserve">indications of </w:t>
      </w:r>
      <w:r w:rsidR="00C526BA">
        <w:t>upper limit</w:t>
      </w:r>
      <w:r w:rsidR="00DC5588">
        <w:t>s</w:t>
      </w:r>
      <w:r w:rsidR="00C526BA">
        <w:t xml:space="preserve"> for </w:t>
      </w:r>
      <w:r w:rsidR="00DC5588">
        <w:t xml:space="preserve">the </w:t>
      </w:r>
      <w:r w:rsidR="002A2541">
        <w:t>expected RF retuning delay.</w:t>
      </w:r>
      <w:r w:rsidR="00BA44C7">
        <w:t xml:space="preserve"> </w:t>
      </w:r>
    </w:p>
    <w:p w14:paraId="288786C6" w14:textId="66304F43" w:rsidR="009F4F4C" w:rsidRDefault="005E51A4" w:rsidP="009F4F4C">
      <w:pPr>
        <w:pStyle w:val="ArialText"/>
      </w:pPr>
      <w:r>
        <w:t>In this contribution, we have made observations and proposals which will trigger RF retuning in (at least) any of the following scenarios:</w:t>
      </w:r>
    </w:p>
    <w:p w14:paraId="7EBF151B" w14:textId="72506AA2" w:rsidR="004F644B" w:rsidRDefault="009F4F4C" w:rsidP="000942C7">
      <w:pPr>
        <w:pStyle w:val="ArialText"/>
        <w:numPr>
          <w:ilvl w:val="0"/>
          <w:numId w:val="15"/>
        </w:numPr>
      </w:pPr>
      <w:r w:rsidRPr="007146F7">
        <w:rPr>
          <w:b/>
          <w:bCs/>
        </w:rPr>
        <w:t xml:space="preserve">In TDD, having </w:t>
      </w:r>
      <w:r>
        <w:rPr>
          <w:b/>
          <w:bCs/>
        </w:rPr>
        <w:t xml:space="preserve">common </w:t>
      </w:r>
      <w:r w:rsidRPr="007146F7">
        <w:rPr>
          <w:b/>
          <w:bCs/>
        </w:rPr>
        <w:t xml:space="preserve">center frequencies for initial </w:t>
      </w:r>
      <w:r>
        <w:rPr>
          <w:b/>
          <w:bCs/>
        </w:rPr>
        <w:t xml:space="preserve">and non-initial </w:t>
      </w:r>
      <w:r w:rsidRPr="007146F7">
        <w:rPr>
          <w:b/>
          <w:bCs/>
        </w:rPr>
        <w:t>UL/DL BWPs</w:t>
      </w:r>
      <w:r>
        <w:t xml:space="preserve">. </w:t>
      </w:r>
    </w:p>
    <w:p w14:paraId="00CC8618" w14:textId="44A461A0" w:rsidR="009F4F4C" w:rsidRPr="007B5869" w:rsidRDefault="004F644B" w:rsidP="007B5869">
      <w:pPr>
        <w:pStyle w:val="ArialText"/>
        <w:ind w:left="720"/>
      </w:pPr>
      <w:r>
        <w:t>This scenario c</w:t>
      </w:r>
      <w:r w:rsidR="009F4F4C">
        <w:t>orresponds to Option 1 in Section 2.2 above.</w:t>
      </w:r>
      <w:r>
        <w:t xml:space="preserve"> </w:t>
      </w:r>
      <w:r w:rsidR="009F4F4C">
        <w:t xml:space="preserve">Here, it may be advantageous to configure the UL/DL BWPs for RedCap UEs to be located at the edge of the system bandwidth for avoiding or minimizing PUSCH resource fragmentation. The RedCap UE may then occasionally need to retune to the frequency of the initial DL BWP for non-RedCap UEs, for example to monitor CORESET#0 in order to reacquire SIB1. Due to the infrequent need for such retuning, this switching time may also be moderate without substantial performance loss, nor requiring any increased UE complexity or power consumption. </w:t>
      </w:r>
      <w:r w:rsidR="00CD4BD7">
        <w:t xml:space="preserve">It is possible to introduce </w:t>
      </w:r>
      <w:r w:rsidR="009F4F4C">
        <w:t>constraints or relaxations</w:t>
      </w:r>
      <w:r w:rsidR="00CD4BD7">
        <w:t xml:space="preserve"> on </w:t>
      </w:r>
      <w:r w:rsidR="003E5591">
        <w:t>DL reception and/or UL transmissions for a RedCap UE in connection with CORESET</w:t>
      </w:r>
      <w:r w:rsidR="00CB3A20">
        <w:t>#0 monitoring</w:t>
      </w:r>
      <w:r w:rsidR="009F4F4C">
        <w:t>, such that any switching can be accommodated within the switching delay requirements applicable for a RedCap UE. Note that such constraints or relaxations may be applicable also in FDD when the active DL BWP does not contain CORESET#0.</w:t>
      </w:r>
    </w:p>
    <w:p w14:paraId="44047F77" w14:textId="66B0F3A8" w:rsidR="00907F09" w:rsidRDefault="005E51A4" w:rsidP="000942C7">
      <w:pPr>
        <w:pStyle w:val="ArialText"/>
        <w:numPr>
          <w:ilvl w:val="0"/>
          <w:numId w:val="15"/>
        </w:numPr>
      </w:pPr>
      <w:r w:rsidRPr="00E168B8">
        <w:rPr>
          <w:b/>
          <w:bCs/>
        </w:rPr>
        <w:t xml:space="preserve">In TDD, having different center frequencies </w:t>
      </w:r>
      <w:r w:rsidR="002D33C4" w:rsidRPr="00E168B8">
        <w:rPr>
          <w:b/>
          <w:bCs/>
        </w:rPr>
        <w:t xml:space="preserve">only </w:t>
      </w:r>
      <w:r w:rsidRPr="00E168B8">
        <w:rPr>
          <w:b/>
          <w:bCs/>
        </w:rPr>
        <w:t xml:space="preserve">for initial UL/DL BWPs. </w:t>
      </w:r>
      <w:r w:rsidR="00B06D88">
        <w:br/>
      </w:r>
      <w:r w:rsidR="00B06D88">
        <w:br/>
      </w:r>
      <w:r w:rsidR="00523442">
        <w:t xml:space="preserve">This scenario corresponds to Option 2 in Section 2.2 above. </w:t>
      </w:r>
      <w:r>
        <w:t>Due to the relaxed timing between UL and DL transmissions during initial access, there is ample time to perform the RF switching required between reception in the initial DL BWP and transmission in the initial UL BWP.</w:t>
      </w:r>
      <w:r w:rsidR="00E242BE">
        <w:t xml:space="preserve"> </w:t>
      </w:r>
      <w:r w:rsidR="00E168B8">
        <w:t>Already with existing configuration parameters in NR, t</w:t>
      </w:r>
      <w:r w:rsidR="00E242BE">
        <w:t xml:space="preserve">he DL receptions in the initial DL BWP related to </w:t>
      </w:r>
      <w:r w:rsidR="00C92018">
        <w:t>s</w:t>
      </w:r>
      <w:r w:rsidR="00745E83">
        <w:t xml:space="preserve">ystem information reception, </w:t>
      </w:r>
      <w:r w:rsidR="00E242BE">
        <w:t xml:space="preserve">RAR, Msg4, or Msg3 retransmission requests can be configured to </w:t>
      </w:r>
      <w:r w:rsidR="00AD58F2">
        <w:t xml:space="preserve">be </w:t>
      </w:r>
      <w:r w:rsidR="00297E60">
        <w:t xml:space="preserve">well separated in time from the </w:t>
      </w:r>
      <w:r w:rsidR="00E242BE">
        <w:t>UL transmission</w:t>
      </w:r>
      <w:r w:rsidR="00297E60">
        <w:t xml:space="preserve">s related to </w:t>
      </w:r>
      <w:r w:rsidR="00AD58F2">
        <w:t>PRACH, Msg3, and Msg4 acknowledgement</w:t>
      </w:r>
      <w:r w:rsidR="00E168B8">
        <w:t>. Additional constraints applicable for RedCap UEs may be introduced</w:t>
      </w:r>
      <w:r w:rsidR="002D6A76">
        <w:t xml:space="preserve"> in the standard</w:t>
      </w:r>
      <w:r w:rsidR="00AD58F2">
        <w:t xml:space="preserve"> such that the </w:t>
      </w:r>
      <w:r w:rsidR="00297E60">
        <w:t xml:space="preserve">BWP switching </w:t>
      </w:r>
      <w:r w:rsidR="00027239">
        <w:t>can</w:t>
      </w:r>
      <w:r w:rsidR="00955AE3">
        <w:t xml:space="preserve"> always</w:t>
      </w:r>
      <w:r w:rsidR="00027239">
        <w:t xml:space="preserve"> be accommodated within the switching </w:t>
      </w:r>
      <w:r w:rsidR="00297E60">
        <w:t xml:space="preserve">delay </w:t>
      </w:r>
      <w:r w:rsidR="00027239">
        <w:t xml:space="preserve">requirements applicable </w:t>
      </w:r>
      <w:r w:rsidR="00297E60">
        <w:t>for a RedCap UE</w:t>
      </w:r>
      <w:r w:rsidR="00027239">
        <w:t xml:space="preserve">, for example </w:t>
      </w:r>
      <w:r w:rsidR="00297E60">
        <w:t>according to Table 8.6.2-1</w:t>
      </w:r>
      <w:r w:rsidR="006030AC" w:rsidRPr="006030AC">
        <w:t xml:space="preserve"> </w:t>
      </w:r>
      <w:r w:rsidR="006030AC">
        <w:t>in TS 38.1</w:t>
      </w:r>
      <w:r w:rsidR="00F56E27">
        <w:t>33</w:t>
      </w:r>
      <w:r w:rsidR="00297E60">
        <w:t>, or any similar type of requirements</w:t>
      </w:r>
      <w:r w:rsidR="00027239">
        <w:t xml:space="preserve">. </w:t>
      </w:r>
    </w:p>
    <w:p w14:paraId="2C449E0A" w14:textId="52442082" w:rsidR="00907F09" w:rsidRDefault="0025376E" w:rsidP="00907F09">
      <w:pPr>
        <w:pStyle w:val="ArialText"/>
        <w:ind w:left="720"/>
      </w:pPr>
      <w:r>
        <w:t>As an example</w:t>
      </w:r>
      <w:r w:rsidR="00907F09">
        <w:t>, the following delays can be configured between the different transmissions during Random Access</w:t>
      </w:r>
      <w:r w:rsidR="001D6A20">
        <w:t xml:space="preserve"> </w:t>
      </w:r>
      <w:r w:rsidR="00E4780C">
        <w:t xml:space="preserve">for legacy UEs </w:t>
      </w:r>
      <w:r w:rsidR="00816A4D">
        <w:t xml:space="preserve">using 30 kHz SCS </w:t>
      </w:r>
      <w:r w:rsidR="001D6A20">
        <w:t xml:space="preserve">according to Rel-15: </w:t>
      </w:r>
    </w:p>
    <w:p w14:paraId="21C9AF36" w14:textId="272F0F2B" w:rsidR="00907F09" w:rsidRDefault="00907F09" w:rsidP="000942C7">
      <w:pPr>
        <w:pStyle w:val="ArialText"/>
        <w:numPr>
          <w:ilvl w:val="0"/>
          <w:numId w:val="18"/>
        </w:numPr>
      </w:pPr>
      <w:r>
        <w:lastRenderedPageBreak/>
        <w:t xml:space="preserve">The RAR window can </w:t>
      </w:r>
      <w:r w:rsidR="00816A4D">
        <w:t xml:space="preserve">generally </w:t>
      </w:r>
      <w:r>
        <w:t xml:space="preserve">be configured up to </w:t>
      </w:r>
      <w:r w:rsidR="001D6A20">
        <w:t>8</w:t>
      </w:r>
      <w:r>
        <w:t xml:space="preserve">0 </w:t>
      </w:r>
      <w:proofErr w:type="gramStart"/>
      <w:r>
        <w:t>slots</w:t>
      </w:r>
      <w:r w:rsidR="00816A4D">
        <w:t>, but</w:t>
      </w:r>
      <w:proofErr w:type="gramEnd"/>
      <w:r w:rsidR="00816A4D">
        <w:t xml:space="preserve"> constrained to maximum </w:t>
      </w:r>
      <w:r w:rsidR="001D6A20">
        <w:t>10 ms</w:t>
      </w:r>
      <w:r w:rsidR="00816A4D">
        <w:t xml:space="preserve"> (</w:t>
      </w:r>
      <w:r w:rsidR="009B3DFB">
        <w:t>=</w:t>
      </w:r>
      <w:r w:rsidR="00816A4D">
        <w:t>20 slots for 30 kH</w:t>
      </w:r>
      <w:r w:rsidR="002B4074">
        <w:t>z</w:t>
      </w:r>
      <w:r w:rsidR="00816A4D">
        <w:t xml:space="preserve"> SCS</w:t>
      </w:r>
      <w:r w:rsidR="001D6A20">
        <w:t>).</w:t>
      </w:r>
    </w:p>
    <w:p w14:paraId="72748117" w14:textId="77777777" w:rsidR="00A26FF2" w:rsidRDefault="001D6A20" w:rsidP="000942C7">
      <w:pPr>
        <w:pStyle w:val="ArialText"/>
        <w:numPr>
          <w:ilvl w:val="0"/>
          <w:numId w:val="18"/>
        </w:numPr>
      </w:pPr>
      <w:r>
        <w:t xml:space="preserve">The Msg3 transmission can be </w:t>
      </w:r>
      <w:r w:rsidR="00E30207">
        <w:t>transmitted up to 6 slots after RAR reception</w:t>
      </w:r>
      <w:r w:rsidR="00957807">
        <w:t xml:space="preserve"> by default</w:t>
      </w:r>
      <w:r w:rsidR="00E30207">
        <w:t>, but</w:t>
      </w:r>
      <w:r w:rsidR="00957807">
        <w:t xml:space="preserve"> up to </w:t>
      </w:r>
      <w:r w:rsidR="00A26FF2">
        <w:t>32 slots if an RRC configured time domain resource allocation table is used for PUSCH.</w:t>
      </w:r>
    </w:p>
    <w:p w14:paraId="32F2A55B" w14:textId="29A08F90" w:rsidR="001D6A20" w:rsidRDefault="005D2A69" w:rsidP="000942C7">
      <w:pPr>
        <w:pStyle w:val="ArialText"/>
        <w:numPr>
          <w:ilvl w:val="0"/>
          <w:numId w:val="18"/>
        </w:numPr>
      </w:pPr>
      <w:r>
        <w:t>The contention resolution window</w:t>
      </w:r>
      <w:r w:rsidR="00CF54D5">
        <w:t xml:space="preserve">, </w:t>
      </w:r>
      <w:proofErr w:type="gramStart"/>
      <w:r w:rsidR="00CF54D5">
        <w:t>i.e.</w:t>
      </w:r>
      <w:proofErr w:type="gramEnd"/>
      <w:r w:rsidR="00CF54D5">
        <w:t xml:space="preserve"> the time for monitoring Msg4</w:t>
      </w:r>
      <w:r w:rsidR="00813D1B">
        <w:t xml:space="preserve">, can be </w:t>
      </w:r>
      <w:r w:rsidR="00371680">
        <w:t>configured up to 64 subframes, i.e., 128 slots</w:t>
      </w:r>
      <w:r w:rsidR="004E7461">
        <w:t xml:space="preserve"> for 30 kHz SCS</w:t>
      </w:r>
      <w:r w:rsidR="00371680">
        <w:t>.</w:t>
      </w:r>
    </w:p>
    <w:p w14:paraId="1718BA0D" w14:textId="1049373C" w:rsidR="00371680" w:rsidRPr="00907F09" w:rsidRDefault="00371680" w:rsidP="000942C7">
      <w:pPr>
        <w:pStyle w:val="ArialText"/>
        <w:numPr>
          <w:ilvl w:val="0"/>
          <w:numId w:val="18"/>
        </w:numPr>
      </w:pPr>
      <w:r>
        <w:t xml:space="preserve">The Msg4 HARQ acknowledgement can be configured to be transmitted up to </w:t>
      </w:r>
      <w:r w:rsidR="00DD7D21">
        <w:t>15 slots after Msg4</w:t>
      </w:r>
      <w:r w:rsidR="008A5488">
        <w:t xml:space="preserve"> PDSCH</w:t>
      </w:r>
      <w:r w:rsidR="00DD7D21">
        <w:t xml:space="preserve"> reception</w:t>
      </w:r>
      <w:r w:rsidR="008A5488">
        <w:t>.</w:t>
      </w:r>
    </w:p>
    <w:p w14:paraId="0056E3B7" w14:textId="3317BD8F" w:rsidR="00907F09" w:rsidRPr="00907F09" w:rsidRDefault="00425FFD" w:rsidP="006F373C">
      <w:pPr>
        <w:pStyle w:val="ArialText"/>
        <w:ind w:left="720"/>
      </w:pPr>
      <w:r>
        <w:t xml:space="preserve">From this example, it is clear that there is enough time for any possible retuning needed between UL and DL bandwidth parts when they have different center frequencies. </w:t>
      </w:r>
      <w:r w:rsidR="00BD6313">
        <w:t>Thus, there may be constraints defined for RedCap UEs on acceptable ranges of</w:t>
      </w:r>
      <w:r w:rsidR="004254B4">
        <w:t xml:space="preserve"> values for existing configuration parameters</w:t>
      </w:r>
      <w:r w:rsidR="004E7461">
        <w:t xml:space="preserve"> in order to guarantee sufficient switching times</w:t>
      </w:r>
      <w:r w:rsidR="00BD6313">
        <w:t xml:space="preserve">. If, despite the above, this is not considered enough in some cases, </w:t>
      </w:r>
      <w:r w:rsidR="000B7B36">
        <w:t xml:space="preserve">and/or if separate times should apply for legacy and RedCap UEs, </w:t>
      </w:r>
      <w:r w:rsidR="00BD6313">
        <w:t xml:space="preserve">it would </w:t>
      </w:r>
      <w:r w:rsidR="00416744">
        <w:t xml:space="preserve">also </w:t>
      </w:r>
      <w:r w:rsidR="00BD6313">
        <w:t xml:space="preserve">be possible to </w:t>
      </w:r>
      <w:r w:rsidR="004254B4">
        <w:t>introduc</w:t>
      </w:r>
      <w:r w:rsidR="00BD6313">
        <w:t>e</w:t>
      </w:r>
      <w:r w:rsidR="00027239">
        <w:t xml:space="preserve"> some </w:t>
      </w:r>
      <w:r w:rsidR="00387BC8">
        <w:t xml:space="preserve">modified </w:t>
      </w:r>
      <w:r w:rsidR="00027239">
        <w:t>configuration parameter</w:t>
      </w:r>
      <w:r w:rsidR="00387BC8">
        <w:t>s</w:t>
      </w:r>
      <w:r w:rsidR="00027239">
        <w:t xml:space="preserve"> ap</w:t>
      </w:r>
      <w:r w:rsidR="00387BC8">
        <w:t>plicable for RedCap devices only</w:t>
      </w:r>
      <w:r w:rsidR="00BD6313">
        <w:t xml:space="preserve">. </w:t>
      </w:r>
      <w:r w:rsidR="00416744">
        <w:t>Alternatively</w:t>
      </w:r>
      <w:r w:rsidR="00387BC8">
        <w:t xml:space="preserve">, </w:t>
      </w:r>
      <w:r w:rsidR="00602450">
        <w:t>some additional</w:t>
      </w:r>
      <w:r w:rsidR="00387BC8">
        <w:t xml:space="preserve"> </w:t>
      </w:r>
      <w:r w:rsidR="00416744">
        <w:t xml:space="preserve">delays </w:t>
      </w:r>
      <w:r w:rsidR="001529D3">
        <w:t>applicable for</w:t>
      </w:r>
      <w:r w:rsidR="004254B4">
        <w:t xml:space="preserve"> RedCap UE</w:t>
      </w:r>
      <w:r w:rsidR="001529D3">
        <w:t>s can be introduced in the standard.</w:t>
      </w:r>
    </w:p>
    <w:p w14:paraId="45DE2C4D" w14:textId="4AB81C17" w:rsidR="005E51A4" w:rsidRDefault="005E51A4" w:rsidP="0053155D">
      <w:pPr>
        <w:pStyle w:val="ArialText"/>
        <w:ind w:left="720"/>
      </w:pPr>
      <w:r>
        <w:t xml:space="preserve">In this scenario, it is expected that non-initial </w:t>
      </w:r>
      <w:r w:rsidR="00F15B58">
        <w:t xml:space="preserve">UL and DL </w:t>
      </w:r>
      <w:r>
        <w:t>BWP(s) are configured with common center frequencies, such that no fast retuning would be required in connected mode</w:t>
      </w:r>
      <w:r w:rsidR="002D33C4">
        <w:t xml:space="preserve"> </w:t>
      </w:r>
      <w:r w:rsidR="0048491C">
        <w:t>during normal DL/UL traffic</w:t>
      </w:r>
      <w:r>
        <w:t>.</w:t>
      </w:r>
    </w:p>
    <w:p w14:paraId="77566581" w14:textId="0B8947D1" w:rsidR="005E51A4" w:rsidRDefault="005E51A4" w:rsidP="000942C7">
      <w:pPr>
        <w:pStyle w:val="ArialText"/>
        <w:numPr>
          <w:ilvl w:val="0"/>
          <w:numId w:val="15"/>
        </w:numPr>
      </w:pPr>
      <w:r w:rsidRPr="001A673E">
        <w:rPr>
          <w:b/>
          <w:bCs/>
        </w:rPr>
        <w:t>For RRM</w:t>
      </w:r>
      <w:r w:rsidR="00D41489">
        <w:rPr>
          <w:b/>
          <w:bCs/>
        </w:rPr>
        <w:t>/RLM/link recovery</w:t>
      </w:r>
      <w:r w:rsidRPr="001A673E">
        <w:rPr>
          <w:b/>
          <w:bCs/>
        </w:rPr>
        <w:t xml:space="preserve"> measurements on SSB when not transmitted in RedCap DL BWP</w:t>
      </w:r>
      <w:r>
        <w:t xml:space="preserve">. </w:t>
      </w:r>
      <w:r w:rsidR="004B5AE8">
        <w:br/>
      </w:r>
      <w:r w:rsidR="004B5AE8">
        <w:br/>
      </w:r>
      <w:r>
        <w:t xml:space="preserve">The need for RRM </w:t>
      </w:r>
      <w:r w:rsidR="00D947DF">
        <w:t xml:space="preserve">(and </w:t>
      </w:r>
      <w:r w:rsidR="000F2EF7">
        <w:t>RLM/link recovery</w:t>
      </w:r>
      <w:r w:rsidR="00D947DF">
        <w:t>)</w:t>
      </w:r>
      <w:r>
        <w:t xml:space="preserve"> measurements using SSB, and the timing required for the corresponding RF retuning is primarily under RAN4 responsibility. In particular,</w:t>
      </w:r>
      <w:r w:rsidR="00F16CAE">
        <w:t xml:space="preserve"> it is possible for RAN4 to define suitable requirements on such measurement scenarios</w:t>
      </w:r>
      <w:r>
        <w:t>.</w:t>
      </w:r>
      <w:r w:rsidR="00F16CAE">
        <w:t xml:space="preserve"> This is </w:t>
      </w:r>
      <w:r w:rsidR="00C601AB">
        <w:t>somewhat</w:t>
      </w:r>
      <w:r w:rsidR="00F16CAE">
        <w:t xml:space="preserve"> similar to the situation already today, in that SSB based measurements, both on serving cell and neighboring cell, </w:t>
      </w:r>
      <w:r w:rsidR="00D279B1">
        <w:t>would be</w:t>
      </w:r>
      <w:r w:rsidR="00043919">
        <w:t xml:space="preserve"> handled as intra-frequency measurements if the SSBs are located within the bandwidth of the active BWP, and as inter-frequency measurements otherwise. </w:t>
      </w:r>
      <w:r w:rsidR="00C601AB">
        <w:t>Regardless of</w:t>
      </w:r>
      <w:r w:rsidR="00043919">
        <w:t xml:space="preserve"> </w:t>
      </w:r>
      <w:r w:rsidR="000F306D">
        <w:t xml:space="preserve">the </w:t>
      </w:r>
      <w:r w:rsidR="00C601AB">
        <w:t xml:space="preserve">methodology RAN4 decides to use for these measurements, it is up to RAN4 to </w:t>
      </w:r>
      <w:r w:rsidR="00DC261E">
        <w:t>define</w:t>
      </w:r>
      <w:r w:rsidR="000F306D">
        <w:t xml:space="preserve"> RRM measurement requirements </w:t>
      </w:r>
      <w:r w:rsidR="00454439">
        <w:t xml:space="preserve">depending on </w:t>
      </w:r>
      <w:r w:rsidR="000F306D">
        <w:t>whether SSBs are configured in a (SIB-configured) DL BWP for RedCap UEs</w:t>
      </w:r>
      <w:r w:rsidR="00454439">
        <w:t xml:space="preserve">. As noted in Section </w:t>
      </w:r>
      <w:r w:rsidR="00F54D46">
        <w:t>6</w:t>
      </w:r>
      <w:r w:rsidR="00454439">
        <w:t xml:space="preserve">, this </w:t>
      </w:r>
      <w:r w:rsidR="00D6390E">
        <w:t>is also related to the configured SSB measurement periodicity and DRX cycles.</w:t>
      </w:r>
    </w:p>
    <w:p w14:paraId="64843E89" w14:textId="77777777" w:rsidR="005E51A4" w:rsidRDefault="005E51A4" w:rsidP="005E51A4">
      <w:pPr>
        <w:pStyle w:val="Proposal"/>
        <w:numPr>
          <w:ilvl w:val="0"/>
          <w:numId w:val="0"/>
        </w:numPr>
      </w:pPr>
    </w:p>
    <w:p w14:paraId="214E4D3C" w14:textId="4874BBBF" w:rsidR="00D931D3" w:rsidRDefault="001E5288" w:rsidP="005E51A4">
      <w:pPr>
        <w:pStyle w:val="Proposal"/>
      </w:pPr>
      <w:bookmarkStart w:id="219" w:name="_Toc83986579"/>
      <w:r>
        <w:t xml:space="preserve">For TDD, when initial UL/DL BWPs have different </w:t>
      </w:r>
      <w:r w:rsidRPr="00D86FCD">
        <w:t>center frequencies</w:t>
      </w:r>
      <w:r>
        <w:t xml:space="preserve">, </w:t>
      </w:r>
      <w:r w:rsidR="00D931D3">
        <w:t xml:space="preserve">UL and DL transmissions </w:t>
      </w:r>
      <w:r w:rsidR="001F4BF2">
        <w:t xml:space="preserve">during initial access </w:t>
      </w:r>
      <w:r w:rsidR="00D931D3">
        <w:t xml:space="preserve">are </w:t>
      </w:r>
      <w:r w:rsidR="001F4BF2">
        <w:t xml:space="preserve">guaranteed to be </w:t>
      </w:r>
      <w:r w:rsidR="00D931D3">
        <w:t xml:space="preserve">configured </w:t>
      </w:r>
      <w:r w:rsidR="001F4BF2">
        <w:t xml:space="preserve">enough </w:t>
      </w:r>
      <w:r w:rsidR="00D931D3">
        <w:t>separated in time to accommodate BWP switch delays applicable for RedCap UEs.</w:t>
      </w:r>
      <w:bookmarkEnd w:id="219"/>
    </w:p>
    <w:p w14:paraId="64960EC7" w14:textId="5B02CC21" w:rsidR="001A68A3" w:rsidRDefault="003E4C9C" w:rsidP="005E51A4">
      <w:pPr>
        <w:pStyle w:val="Proposal"/>
      </w:pPr>
      <w:bookmarkStart w:id="220" w:name="_Toc83986580"/>
      <w:r>
        <w:t>When the active DL BWP does not contain CORESET#0,</w:t>
      </w:r>
      <w:r w:rsidR="00C178F7">
        <w:t xml:space="preserve"> </w:t>
      </w:r>
      <w:r w:rsidR="00DE1A67">
        <w:t xml:space="preserve">consider defining </w:t>
      </w:r>
      <w:r w:rsidR="00C178F7">
        <w:t>relaxations or constraints</w:t>
      </w:r>
      <w:r w:rsidR="00DE1A67">
        <w:t xml:space="preserve"> </w:t>
      </w:r>
      <w:r w:rsidR="00C178F7">
        <w:t xml:space="preserve">on UE </w:t>
      </w:r>
      <w:r w:rsidR="001A68A3">
        <w:t xml:space="preserve">operation due to </w:t>
      </w:r>
      <w:r w:rsidR="001F4BF2">
        <w:t xml:space="preserve">possible </w:t>
      </w:r>
      <w:r w:rsidR="001A68A3">
        <w:t>required RF retuning for, e.g., occasional system information reception.</w:t>
      </w:r>
      <w:bookmarkEnd w:id="220"/>
    </w:p>
    <w:p w14:paraId="7742A92B" w14:textId="558650D0" w:rsidR="008135A7" w:rsidRDefault="001A68A3" w:rsidP="005E51A4">
      <w:pPr>
        <w:pStyle w:val="Proposal"/>
      </w:pPr>
      <w:bookmarkStart w:id="221" w:name="_Toc83986581"/>
      <w:r>
        <w:t xml:space="preserve">Inform RAN4 </w:t>
      </w:r>
      <w:r w:rsidR="008135A7">
        <w:t xml:space="preserve">about need </w:t>
      </w:r>
      <w:r>
        <w:t xml:space="preserve">to define appropriate measurement requirements </w:t>
      </w:r>
      <w:r w:rsidR="008135A7">
        <w:t xml:space="preserve">for RedCap UEs </w:t>
      </w:r>
      <w:r>
        <w:t xml:space="preserve">depending </w:t>
      </w:r>
      <w:proofErr w:type="spellStart"/>
      <w:r>
        <w:t>on</w:t>
      </w:r>
      <w:r w:rsidR="00CE5067">
        <w:t>when</w:t>
      </w:r>
      <w:proofErr w:type="spellEnd"/>
      <w:r w:rsidR="008135A7">
        <w:t xml:space="preserve"> SSB is </w:t>
      </w:r>
      <w:r w:rsidR="00CE5067">
        <w:t>not</w:t>
      </w:r>
      <w:r w:rsidR="008135A7">
        <w:t xml:space="preserve"> transmitted in </w:t>
      </w:r>
      <w:r w:rsidR="007750E3">
        <w:t xml:space="preserve">an </w:t>
      </w:r>
      <w:r w:rsidR="008135A7">
        <w:t>active BWP or not.</w:t>
      </w:r>
      <w:bookmarkEnd w:id="221"/>
      <w:r>
        <w:t xml:space="preserve"> </w:t>
      </w:r>
    </w:p>
    <w:p w14:paraId="25682017" w14:textId="3FE6AA6C" w:rsidR="00B56BE0" w:rsidRPr="005A115A" w:rsidDel="00DB2138" w:rsidRDefault="00B56BE0" w:rsidP="007B5869">
      <w:pPr>
        <w:pStyle w:val="ArialText"/>
      </w:pPr>
    </w:p>
    <w:p w14:paraId="37EB5693" w14:textId="00500C8A" w:rsidR="00C01F33" w:rsidRPr="00AA3123" w:rsidRDefault="00835ACC" w:rsidP="005B7323">
      <w:pPr>
        <w:pStyle w:val="Heading1"/>
        <w:rPr>
          <w:lang w:val="en-US"/>
        </w:rPr>
      </w:pPr>
      <w:r>
        <w:rPr>
          <w:lang w:val="en-US"/>
        </w:rPr>
        <w:t>8</w:t>
      </w:r>
      <w:r w:rsidR="005B7323" w:rsidRPr="00AA3123">
        <w:rPr>
          <w:lang w:val="en-US"/>
        </w:rPr>
        <w:tab/>
      </w:r>
      <w:r w:rsidR="00C01F33" w:rsidRPr="00AA3123">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76D7BF" w14:textId="77777777" w:rsidR="00221BFC"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rPr>
        <w:fldChar w:fldCharType="separate"/>
      </w:r>
      <w:hyperlink w:anchor="_Toc83986526" w:history="1">
        <w:r w:rsidR="00221BFC" w:rsidRPr="009C683F">
          <w:rPr>
            <w:rStyle w:val="Hyperlink"/>
            <w:noProof/>
          </w:rPr>
          <w:t>Observation 1</w:t>
        </w:r>
        <w:r w:rsidR="00221BFC">
          <w:rPr>
            <w:rFonts w:asciiTheme="minorHAnsi" w:eastAsiaTheme="minorEastAsia" w:hAnsiTheme="minorHAnsi"/>
            <w:b w:val="0"/>
            <w:noProof/>
            <w:sz w:val="22"/>
            <w:lang w:eastAsia="en-US"/>
          </w:rPr>
          <w:tab/>
        </w:r>
        <w:r w:rsidR="00221BFC" w:rsidRPr="009C683F">
          <w:rPr>
            <w:rStyle w:val="Hyperlink"/>
            <w:noProof/>
          </w:rPr>
          <w:t>The following features and solutions can be considered for efficient RedCap operations:</w:t>
        </w:r>
      </w:hyperlink>
    </w:p>
    <w:p w14:paraId="4DDA5561" w14:textId="77777777" w:rsidR="008C7C20" w:rsidRDefault="008C7C20" w:rsidP="008C7C20">
      <w:pPr>
        <w:pStyle w:val="Observation"/>
        <w:numPr>
          <w:ilvl w:val="0"/>
          <w:numId w:val="24"/>
        </w:numPr>
      </w:pPr>
      <w:r>
        <w:t>The possibility of configuring a separate initial DL BWP for RedCap.</w:t>
      </w:r>
    </w:p>
    <w:p w14:paraId="4C0A3744" w14:textId="77777777" w:rsidR="008C7C20" w:rsidRDefault="008C7C20" w:rsidP="008C7C20">
      <w:pPr>
        <w:pStyle w:val="Observation"/>
        <w:numPr>
          <w:ilvl w:val="0"/>
          <w:numId w:val="24"/>
        </w:numPr>
      </w:pPr>
      <w:r>
        <w:lastRenderedPageBreak/>
        <w:t>In TDD, considering one of the following options, where Option 1 is preferred:</w:t>
      </w:r>
    </w:p>
    <w:p w14:paraId="3EF6FB0D" w14:textId="77777777" w:rsidR="008C7C20" w:rsidRPr="00C22654" w:rsidRDefault="008C7C20" w:rsidP="008C7C20">
      <w:pPr>
        <w:pStyle w:val="Observation"/>
        <w:numPr>
          <w:ilvl w:val="1"/>
          <w:numId w:val="24"/>
        </w:numPr>
      </w:pPr>
      <w:r w:rsidRPr="00667C06">
        <w:t xml:space="preserve">Option </w:t>
      </w:r>
      <w:r>
        <w:t>1</w:t>
      </w:r>
      <w:r w:rsidRPr="00667C06">
        <w:t xml:space="preserve">: </w:t>
      </w:r>
      <w:r>
        <w:t>The</w:t>
      </w:r>
      <w:r w:rsidRPr="00667C06">
        <w:t xml:space="preserve"> center frequencies for </w:t>
      </w:r>
      <w:r>
        <w:t xml:space="preserve">initial </w:t>
      </w:r>
      <w:r w:rsidRPr="00667C06">
        <w:t xml:space="preserve">UL/DL BWPs </w:t>
      </w:r>
      <w:r>
        <w:t>can be different,</w:t>
      </w:r>
      <w:r w:rsidRPr="00667C06">
        <w:t xml:space="preserve"> </w:t>
      </w:r>
      <w:r>
        <w:t>but</w:t>
      </w:r>
      <w:r w:rsidRPr="00667C06">
        <w:t xml:space="preserve"> the </w:t>
      </w:r>
      <w:r>
        <w:t xml:space="preserve">initial </w:t>
      </w:r>
      <w:r w:rsidRPr="00667C06">
        <w:t xml:space="preserve">DL BWP </w:t>
      </w:r>
      <w:r>
        <w:t xml:space="preserve">always </w:t>
      </w:r>
      <w:r w:rsidRPr="00667C06">
        <w:t>contains the CORESET #0</w:t>
      </w:r>
      <w:r>
        <w:t xml:space="preserve"> and SSB</w:t>
      </w:r>
      <w:r>
        <w:rPr>
          <w:lang w:val="en-US"/>
        </w:rPr>
        <w:t>.</w:t>
      </w:r>
    </w:p>
    <w:p w14:paraId="240A0947" w14:textId="77777777" w:rsidR="008C7C20" w:rsidRPr="0021062D" w:rsidRDefault="008C7C20" w:rsidP="008C7C20">
      <w:pPr>
        <w:pStyle w:val="Observation"/>
        <w:numPr>
          <w:ilvl w:val="2"/>
          <w:numId w:val="24"/>
        </w:numPr>
      </w:pPr>
      <w:r w:rsidRPr="00260596">
        <w:t>This option is preferred as concerns regarding the PUSCH resource fragmentation and the presence of SSB and CORESET #0 within the initial DL BWP are resolved.</w:t>
      </w:r>
    </w:p>
    <w:p w14:paraId="30129D52" w14:textId="77777777" w:rsidR="008C7C20" w:rsidRPr="00667C06" w:rsidRDefault="008C7C20" w:rsidP="008C7C20">
      <w:pPr>
        <w:pStyle w:val="Observation"/>
        <w:numPr>
          <w:ilvl w:val="1"/>
          <w:numId w:val="24"/>
        </w:numPr>
      </w:pPr>
      <w:r w:rsidRPr="00667C06">
        <w:t xml:space="preserve">Option </w:t>
      </w:r>
      <w:r>
        <w:t>2</w:t>
      </w:r>
      <w:r w:rsidRPr="00667C06">
        <w:t xml:space="preserve">: </w:t>
      </w:r>
      <w:r>
        <w:t>The</w:t>
      </w:r>
      <w:r w:rsidRPr="00667C06">
        <w:t xml:space="preserve"> center frequenc</w:t>
      </w:r>
      <w:r>
        <w:t>ies</w:t>
      </w:r>
      <w:r w:rsidRPr="00667C06">
        <w:t xml:space="preserve"> for </w:t>
      </w:r>
      <w:r>
        <w:t xml:space="preserve">initial </w:t>
      </w:r>
      <w:r w:rsidRPr="00667C06">
        <w:t xml:space="preserve">UL/DL BWPs </w:t>
      </w:r>
      <w:r>
        <w:t>are always the same,</w:t>
      </w:r>
      <w:r w:rsidRPr="00667C06">
        <w:t xml:space="preserve"> </w:t>
      </w:r>
      <w:r>
        <w:t>but</w:t>
      </w:r>
      <w:r w:rsidRPr="00667C06">
        <w:t xml:space="preserve"> the </w:t>
      </w:r>
      <w:r>
        <w:t xml:space="preserve">initial </w:t>
      </w:r>
      <w:r w:rsidRPr="00667C06">
        <w:t xml:space="preserve">DL BWP does not necessarily contain CORESET #0. </w:t>
      </w:r>
    </w:p>
    <w:p w14:paraId="552A12ED" w14:textId="77777777" w:rsidR="008C7C20" w:rsidRDefault="008C7C20" w:rsidP="008C7C20">
      <w:pPr>
        <w:pStyle w:val="Observation"/>
        <w:numPr>
          <w:ilvl w:val="0"/>
          <w:numId w:val="24"/>
        </w:numPr>
      </w:pPr>
      <w:r>
        <w:t xml:space="preserve">The support of </w:t>
      </w:r>
      <w:r w:rsidRPr="00E43309">
        <w:t>FG “6-1a-BWP operation without restriction on BW of BWP(s)”</w:t>
      </w:r>
      <w:r>
        <w:t xml:space="preserve"> (applicable to UE-specific BWPs). An RRC-configured DL BWP might not contain both CORESET #0 and SSB.</w:t>
      </w:r>
    </w:p>
    <w:p w14:paraId="4A24FA85" w14:textId="77777777" w:rsidR="008C7C20" w:rsidRDefault="008C7C20" w:rsidP="008C7C20">
      <w:pPr>
        <w:pStyle w:val="Observation"/>
        <w:numPr>
          <w:ilvl w:val="0"/>
          <w:numId w:val="24"/>
        </w:numPr>
      </w:pPr>
      <w:r>
        <w:t>Conditions for transmitting or not transmitting additional SSBs for RedCap based on the scenario.</w:t>
      </w:r>
    </w:p>
    <w:p w14:paraId="6230E9FF"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34" w:history="1">
        <w:r w:rsidR="00221BFC" w:rsidRPr="009C683F">
          <w:rPr>
            <w:rStyle w:val="Hyperlink"/>
            <w:noProof/>
          </w:rPr>
          <w:t>Observation 2</w:t>
        </w:r>
        <w:r w:rsidR="00221BFC">
          <w:rPr>
            <w:rFonts w:asciiTheme="minorHAnsi" w:eastAsiaTheme="minorEastAsia" w:hAnsiTheme="minorHAnsi"/>
            <w:b w:val="0"/>
            <w:noProof/>
            <w:sz w:val="22"/>
            <w:lang w:eastAsia="en-US"/>
          </w:rPr>
          <w:tab/>
        </w:r>
        <w:r w:rsidR="00221BFC" w:rsidRPr="009C683F">
          <w:rPr>
            <w:rStyle w:val="Hyperlink"/>
            <w:noProof/>
          </w:rPr>
          <w:t>Any PUSCH resource fragmentation reduces the UL peak data rate for non-RedCap UEs which do not support non-contiguous PUSCH frequency resource allocation.</w:t>
        </w:r>
      </w:hyperlink>
    </w:p>
    <w:p w14:paraId="098DCB5C"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35" w:history="1">
        <w:r w:rsidR="00221BFC" w:rsidRPr="009C683F">
          <w:rPr>
            <w:rStyle w:val="Hyperlink"/>
            <w:noProof/>
          </w:rPr>
          <w:t>Observation 3</w:t>
        </w:r>
        <w:r w:rsidR="00221BFC">
          <w:rPr>
            <w:rFonts w:asciiTheme="minorHAnsi" w:eastAsiaTheme="minorEastAsia" w:hAnsiTheme="minorHAnsi"/>
            <w:b w:val="0"/>
            <w:noProof/>
            <w:sz w:val="22"/>
            <w:lang w:eastAsia="en-US"/>
          </w:rPr>
          <w:tab/>
        </w:r>
        <w:r w:rsidR="00221BFC" w:rsidRPr="009C683F">
          <w:rPr>
            <w:rStyle w:val="Hyperlink"/>
            <w:noProof/>
          </w:rPr>
          <w:t>If a separate initial UL BWP is configured for RedCap UEs, the PUSCH resource fragmentation can be minimized by placing the RedCap initial UL BWP at one carrier edge and disabling the PUCCH frequency hopping.</w:t>
        </w:r>
      </w:hyperlink>
    </w:p>
    <w:p w14:paraId="1FBF353B"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36" w:history="1">
        <w:r w:rsidR="00221BFC" w:rsidRPr="009C683F">
          <w:rPr>
            <w:rStyle w:val="Hyperlink"/>
            <w:noProof/>
          </w:rPr>
          <w:t>Observation 4</w:t>
        </w:r>
        <w:r w:rsidR="00221BFC">
          <w:rPr>
            <w:rFonts w:asciiTheme="minorHAnsi" w:eastAsiaTheme="minorEastAsia" w:hAnsiTheme="minorHAnsi"/>
            <w:b w:val="0"/>
            <w:noProof/>
            <w:sz w:val="22"/>
            <w:lang w:eastAsia="en-US"/>
          </w:rPr>
          <w:tab/>
        </w:r>
        <w:r w:rsidR="00221BFC" w:rsidRPr="009C683F">
          <w:rPr>
            <w:rStyle w:val="Hyperlink"/>
            <w:noProof/>
          </w:rPr>
          <w:t>Depending on the scenario, while avoiding the PUSCH resource fragmentation, the following aspects may not be simultaneously reached: 1) TDD UL/DL center frequency alignment, and 2) the RedCap DL BWP containing CORESET #0.</w:t>
        </w:r>
      </w:hyperlink>
    </w:p>
    <w:p w14:paraId="0569E3BE"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37" w:history="1">
        <w:r w:rsidR="00221BFC" w:rsidRPr="009C683F">
          <w:rPr>
            <w:rStyle w:val="Hyperlink"/>
            <w:noProof/>
          </w:rPr>
          <w:t>Observation 5</w:t>
        </w:r>
        <w:r w:rsidR="00221BFC">
          <w:rPr>
            <w:rFonts w:asciiTheme="minorHAnsi" w:eastAsiaTheme="minorEastAsia" w:hAnsiTheme="minorHAnsi"/>
            <w:b w:val="0"/>
            <w:noProof/>
            <w:sz w:val="22"/>
            <w:lang w:eastAsia="en-US"/>
          </w:rPr>
          <w:tab/>
        </w:r>
        <w:r w:rsidR="00221BFC" w:rsidRPr="009C683F">
          <w:rPr>
            <w:rStyle w:val="Hyperlink"/>
            <w:noProof/>
          </w:rPr>
          <w:t>In case a separate RedCap initial UL BWP is configured, the UL/DL center frequency alignment in TDD can be ensured by configuring a separate initial DL BWP for RedCap which may or may not contain the MIB-configured CORESET #0.</w:t>
        </w:r>
      </w:hyperlink>
    </w:p>
    <w:p w14:paraId="4A529231"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38" w:history="1">
        <w:r w:rsidR="00221BFC" w:rsidRPr="009C683F">
          <w:rPr>
            <w:rStyle w:val="Hyperlink"/>
            <w:noProof/>
          </w:rPr>
          <w:t>Observation 6</w:t>
        </w:r>
        <w:r w:rsidR="00221BFC">
          <w:rPr>
            <w:rFonts w:asciiTheme="minorHAnsi" w:eastAsiaTheme="minorEastAsia" w:hAnsiTheme="minorHAnsi"/>
            <w:b w:val="0"/>
            <w:noProof/>
            <w:sz w:val="22"/>
            <w:lang w:eastAsia="en-US"/>
          </w:rPr>
          <w:tab/>
        </w:r>
        <w:r w:rsidR="00221BFC" w:rsidRPr="009C683F">
          <w:rPr>
            <w:rStyle w:val="Hyperlink"/>
            <w:noProof/>
          </w:rPr>
          <w:t>If a separate initial DL BWP is not configured for RedCap and CORESET #0 can be placed near the carrier edge, the centre frequency can be the same for the MIB-configured initial DL BWP (CORESET #0) and the separate initial UL BWP in TDD.</w:t>
        </w:r>
      </w:hyperlink>
    </w:p>
    <w:p w14:paraId="5CBF350B"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39" w:history="1">
        <w:r w:rsidR="00221BFC" w:rsidRPr="009C683F">
          <w:rPr>
            <w:rStyle w:val="Hyperlink"/>
            <w:noProof/>
          </w:rPr>
          <w:t>Observation 7</w:t>
        </w:r>
        <w:r w:rsidR="00221BFC">
          <w:rPr>
            <w:rFonts w:asciiTheme="minorHAnsi" w:eastAsiaTheme="minorEastAsia" w:hAnsiTheme="minorHAnsi"/>
            <w:b w:val="0"/>
            <w:noProof/>
            <w:sz w:val="22"/>
            <w:lang w:eastAsia="en-US"/>
          </w:rPr>
          <w:tab/>
        </w:r>
        <w:r w:rsidR="00221BFC" w:rsidRPr="009C683F">
          <w:rPr>
            <w:rStyle w:val="Hyperlink"/>
            <w:noProof/>
          </w:rPr>
          <w:t>In TDD when a separate initial UL BWP is configured for RedCap, the PUSCH resource fragmentation can be minimized by considering one of the following options for RedCap:</w:t>
        </w:r>
      </w:hyperlink>
    </w:p>
    <w:p w14:paraId="3AD6F593" w14:textId="77777777" w:rsidR="008C7C20" w:rsidRPr="0021062D" w:rsidRDefault="008C7C20" w:rsidP="008C7C20">
      <w:pPr>
        <w:pStyle w:val="Observation"/>
        <w:numPr>
          <w:ilvl w:val="0"/>
          <w:numId w:val="17"/>
        </w:numPr>
      </w:pPr>
      <w:r w:rsidRPr="00667C06">
        <w:t xml:space="preserve">Option </w:t>
      </w:r>
      <w:r>
        <w:t>1 (preferred)</w:t>
      </w:r>
      <w:r w:rsidRPr="00667C06">
        <w:t xml:space="preserve">: </w:t>
      </w:r>
      <w:r>
        <w:t>The</w:t>
      </w:r>
      <w:r w:rsidRPr="00667C06">
        <w:t xml:space="preserve"> center frequencies for </w:t>
      </w:r>
      <w:r>
        <w:t xml:space="preserve">initial </w:t>
      </w:r>
      <w:r w:rsidRPr="00667C06">
        <w:t xml:space="preserve">UL/DL BWPs </w:t>
      </w:r>
      <w:r>
        <w:t>can be different,</w:t>
      </w:r>
      <w:r w:rsidRPr="00667C06">
        <w:t xml:space="preserve"> </w:t>
      </w:r>
      <w:r>
        <w:t>but</w:t>
      </w:r>
      <w:r w:rsidRPr="00667C06">
        <w:t xml:space="preserve"> the </w:t>
      </w:r>
      <w:r>
        <w:t xml:space="preserve">initial </w:t>
      </w:r>
      <w:r w:rsidRPr="00667C06">
        <w:t xml:space="preserve">DL BWP </w:t>
      </w:r>
      <w:r>
        <w:t xml:space="preserve">always </w:t>
      </w:r>
      <w:r w:rsidRPr="00667C06">
        <w:t>contains the CORESET #0</w:t>
      </w:r>
      <w:r>
        <w:t xml:space="preserve"> and SSB</w:t>
      </w:r>
      <w:r>
        <w:rPr>
          <w:lang w:val="en-US"/>
        </w:rPr>
        <w:t>.</w:t>
      </w:r>
    </w:p>
    <w:p w14:paraId="6397DD25" w14:textId="77777777" w:rsidR="008C7C20" w:rsidRPr="00667C06" w:rsidRDefault="008C7C20" w:rsidP="008C7C20">
      <w:pPr>
        <w:pStyle w:val="Observation"/>
        <w:numPr>
          <w:ilvl w:val="0"/>
          <w:numId w:val="17"/>
        </w:numPr>
      </w:pPr>
      <w:r w:rsidRPr="00667C06">
        <w:t xml:space="preserve">Option </w:t>
      </w:r>
      <w:r>
        <w:t>2</w:t>
      </w:r>
      <w:r w:rsidRPr="00667C06">
        <w:t xml:space="preserve">: </w:t>
      </w:r>
      <w:r>
        <w:t>The</w:t>
      </w:r>
      <w:r w:rsidRPr="00667C06">
        <w:t xml:space="preserve"> center frequenc</w:t>
      </w:r>
      <w:r>
        <w:t>ies</w:t>
      </w:r>
      <w:r w:rsidRPr="00667C06">
        <w:t xml:space="preserve"> for </w:t>
      </w:r>
      <w:r>
        <w:t xml:space="preserve">initial </w:t>
      </w:r>
      <w:r w:rsidRPr="00667C06">
        <w:t xml:space="preserve">UL/DL BWPs </w:t>
      </w:r>
      <w:r>
        <w:t>are always the same,</w:t>
      </w:r>
      <w:r w:rsidRPr="00667C06">
        <w:t xml:space="preserve"> </w:t>
      </w:r>
      <w:r>
        <w:t>but</w:t>
      </w:r>
      <w:r w:rsidRPr="00667C06">
        <w:t xml:space="preserve"> the </w:t>
      </w:r>
      <w:r>
        <w:t xml:space="preserve">initial </w:t>
      </w:r>
      <w:r w:rsidRPr="00667C06">
        <w:t>DL BWP does not necessarily contain CORESET #0.</w:t>
      </w:r>
    </w:p>
    <w:p w14:paraId="4271F3F6"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2" w:history="1">
        <w:r w:rsidR="00221BFC" w:rsidRPr="009C683F">
          <w:rPr>
            <w:rStyle w:val="Hyperlink"/>
            <w:noProof/>
          </w:rPr>
          <w:t>Observation 8</w:t>
        </w:r>
        <w:r w:rsidR="00221BFC">
          <w:rPr>
            <w:rFonts w:asciiTheme="minorHAnsi" w:eastAsiaTheme="minorEastAsia" w:hAnsiTheme="minorHAnsi"/>
            <w:b w:val="0"/>
            <w:noProof/>
            <w:sz w:val="22"/>
            <w:lang w:eastAsia="en-US"/>
          </w:rPr>
          <w:tab/>
        </w:r>
        <w:r w:rsidR="00221BFC" w:rsidRPr="009C683F">
          <w:rPr>
            <w:rStyle w:val="Hyperlink"/>
            <w:noProof/>
          </w:rPr>
          <w:t>During initial access, frequency retuning between initial DL and UL BWPs center frequencies is not expected to be an issue as far as the UE implementation is concerned, given the relaxed required switching time between DL and UL during initial access.</w:t>
        </w:r>
      </w:hyperlink>
    </w:p>
    <w:p w14:paraId="28A8F31E"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3" w:history="1">
        <w:r w:rsidR="00221BFC" w:rsidRPr="009C683F">
          <w:rPr>
            <w:rStyle w:val="Hyperlink"/>
            <w:noProof/>
          </w:rPr>
          <w:t>Observation 9</w:t>
        </w:r>
        <w:r w:rsidR="00221BFC">
          <w:rPr>
            <w:rFonts w:asciiTheme="minorHAnsi" w:eastAsiaTheme="minorEastAsia" w:hAnsiTheme="minorHAnsi"/>
            <w:b w:val="0"/>
            <w:noProof/>
            <w:sz w:val="22"/>
            <w:lang w:eastAsia="en-US"/>
          </w:rPr>
          <w:tab/>
        </w:r>
        <w:r w:rsidR="00221BFC" w:rsidRPr="009C683F">
          <w:rPr>
            <w:rStyle w:val="Hyperlink"/>
            <w:noProof/>
          </w:rPr>
          <w:t>By supporting different center frequencies for initial UL/DL BWPs for RedCap in TDD, the initial DL BWP can always contain CORESET#0 and SSB while minimizing the PUSCH resource fragmentation.</w:t>
        </w:r>
      </w:hyperlink>
    </w:p>
    <w:p w14:paraId="74839C10"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4" w:history="1">
        <w:r w:rsidR="00221BFC" w:rsidRPr="009C683F">
          <w:rPr>
            <w:rStyle w:val="Hyperlink"/>
            <w:noProof/>
          </w:rPr>
          <w:t>Observation 10</w:t>
        </w:r>
        <w:r w:rsidR="00221BFC">
          <w:rPr>
            <w:rFonts w:asciiTheme="minorHAnsi" w:eastAsiaTheme="minorEastAsia" w:hAnsiTheme="minorHAnsi"/>
            <w:b w:val="0"/>
            <w:noProof/>
            <w:sz w:val="22"/>
            <w:lang w:eastAsia="en-US"/>
          </w:rPr>
          <w:tab/>
        </w:r>
        <w:r w:rsidR="00221BFC" w:rsidRPr="009C683F">
          <w:rPr>
            <w:rStyle w:val="Hyperlink"/>
            <w:noProof/>
          </w:rPr>
          <w:t>It is desired to share RACH occasions between RedCap and non-RedCap UEs to avoid PRACH resource fragmentation and maintain resource utilization efficiency.</w:t>
        </w:r>
      </w:hyperlink>
    </w:p>
    <w:p w14:paraId="78070DAA"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5" w:history="1">
        <w:r w:rsidR="00221BFC" w:rsidRPr="009C683F">
          <w:rPr>
            <w:rStyle w:val="Hyperlink"/>
            <w:noProof/>
          </w:rPr>
          <w:t>Observation 11</w:t>
        </w:r>
        <w:r w:rsidR="00221BFC">
          <w:rPr>
            <w:rFonts w:asciiTheme="minorHAnsi" w:eastAsiaTheme="minorEastAsia" w:hAnsiTheme="minorHAnsi"/>
            <w:b w:val="0"/>
            <w:noProof/>
            <w:sz w:val="22"/>
            <w:lang w:eastAsia="en-US"/>
          </w:rPr>
          <w:tab/>
        </w:r>
        <w:r w:rsidR="00221BFC" w:rsidRPr="009C683F">
          <w:rPr>
            <w:rStyle w:val="Hyperlink"/>
            <w:noProof/>
          </w:rPr>
          <w:t xml:space="preserve">In TDD scenarios, to avoid PUSCH resource fragmentation while maintaining the same center frequency for non-initial UL/DL BWPs, the non-initial DL BWP for </w:t>
        </w:r>
        <w:r w:rsidR="00221BFC" w:rsidRPr="009C683F">
          <w:rPr>
            <w:rStyle w:val="Hyperlink"/>
            <w:noProof/>
          </w:rPr>
          <w:lastRenderedPageBreak/>
          <w:t>RedCap UEs may not contain CORESET #0 (and/or SSB) and, thus, the BWP operation with restriction may not be always feasible.</w:t>
        </w:r>
      </w:hyperlink>
    </w:p>
    <w:p w14:paraId="41A43CB3"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6" w:history="1">
        <w:r w:rsidR="00221BFC" w:rsidRPr="009C683F">
          <w:rPr>
            <w:rStyle w:val="Hyperlink"/>
            <w:noProof/>
          </w:rPr>
          <w:t>Observation 12</w:t>
        </w:r>
        <w:r w:rsidR="00221BFC">
          <w:rPr>
            <w:rFonts w:asciiTheme="minorHAnsi" w:eastAsiaTheme="minorEastAsia" w:hAnsiTheme="minorHAnsi"/>
            <w:b w:val="0"/>
            <w:noProof/>
            <w:sz w:val="22"/>
            <w:lang w:eastAsia="en-US"/>
          </w:rPr>
          <w:tab/>
        </w:r>
        <w:r w:rsidR="00221BFC" w:rsidRPr="009C683F">
          <w:rPr>
            <w:rStyle w:val="Hyperlink"/>
            <w:noProof/>
          </w:rPr>
          <w:t xml:space="preserve">The support of FG 6-1a is beneficial for minimizing PUSCH resource fragmentation, UL/DL center frequency alignment for non-initial BWPs, and it allows supporting </w:t>
        </w:r>
        <w:r w:rsidR="00221BFC" w:rsidRPr="009C683F">
          <w:rPr>
            <w:rStyle w:val="Hyperlink"/>
            <w:rFonts w:cs="Arial"/>
            <w:noProof/>
          </w:rPr>
          <w:t>all SSB/CORESET #0 configurations</w:t>
        </w:r>
        <w:r w:rsidR="00221BFC" w:rsidRPr="009C683F">
          <w:rPr>
            <w:rStyle w:val="Hyperlink"/>
            <w:noProof/>
          </w:rPr>
          <w:t>.</w:t>
        </w:r>
      </w:hyperlink>
    </w:p>
    <w:p w14:paraId="54B9884D"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7" w:history="1">
        <w:r w:rsidR="00221BFC" w:rsidRPr="009C683F">
          <w:rPr>
            <w:rStyle w:val="Hyperlink"/>
            <w:noProof/>
          </w:rPr>
          <w:t>Observation 13</w:t>
        </w:r>
        <w:r w:rsidR="00221BFC">
          <w:rPr>
            <w:rFonts w:asciiTheme="minorHAnsi" w:eastAsiaTheme="minorEastAsia" w:hAnsiTheme="minorHAnsi"/>
            <w:b w:val="0"/>
            <w:noProof/>
            <w:sz w:val="22"/>
            <w:lang w:eastAsia="en-US"/>
          </w:rPr>
          <w:tab/>
        </w:r>
        <w:r w:rsidR="00221BFC" w:rsidRPr="009C683F">
          <w:rPr>
            <w:rStyle w:val="Hyperlink"/>
            <w:noProof/>
          </w:rPr>
          <w:t>Transmitting additional SSBs in every DL BWP results in significant overhead, increased inter-cell interference, and reduced network energy/spectral efficiency.</w:t>
        </w:r>
      </w:hyperlink>
    </w:p>
    <w:p w14:paraId="6CAED3AD"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8" w:history="1">
        <w:r w:rsidR="00221BFC" w:rsidRPr="009C683F">
          <w:rPr>
            <w:rStyle w:val="Hyperlink"/>
            <w:noProof/>
          </w:rPr>
          <w:t>Observation 14</w:t>
        </w:r>
        <w:r w:rsidR="00221BFC">
          <w:rPr>
            <w:rFonts w:asciiTheme="minorHAnsi" w:eastAsiaTheme="minorEastAsia" w:hAnsiTheme="minorHAnsi"/>
            <w:b w:val="0"/>
            <w:noProof/>
            <w:sz w:val="22"/>
            <w:lang w:eastAsia="en-US"/>
          </w:rPr>
          <w:tab/>
        </w:r>
        <w:r w:rsidR="00221BFC" w:rsidRPr="009C683F">
          <w:rPr>
            <w:rStyle w:val="Hyperlink"/>
            <w:noProof/>
          </w:rPr>
          <w:t>In a 40 MHz TDD carrier with three RedCap-specific DL BWPs, the additional overhead of SSB transmissions can be over 6%.</w:t>
        </w:r>
      </w:hyperlink>
    </w:p>
    <w:p w14:paraId="09FB8EA9"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49" w:history="1">
        <w:r w:rsidR="00221BFC" w:rsidRPr="009C683F">
          <w:rPr>
            <w:rStyle w:val="Hyperlink"/>
            <w:noProof/>
          </w:rPr>
          <w:t>Observation 15</w:t>
        </w:r>
        <w:r w:rsidR="00221BFC">
          <w:rPr>
            <w:rFonts w:asciiTheme="minorHAnsi" w:eastAsiaTheme="minorEastAsia" w:hAnsiTheme="minorHAnsi"/>
            <w:b w:val="0"/>
            <w:noProof/>
            <w:sz w:val="22"/>
            <w:lang w:eastAsia="en-US"/>
          </w:rPr>
          <w:tab/>
        </w:r>
        <w:r w:rsidR="00221BFC" w:rsidRPr="009C683F">
          <w:rPr>
            <w:rStyle w:val="Hyperlink"/>
            <w:noProof/>
          </w:rPr>
          <w:t>With the support of separate center frequencies for initial UL/DL BWPs in TDD during initial access, all concerns regarding the PUSCH resource fragmentation and the presence of SSB and CORESET #0 within the initial DL BWP are resolved.</w:t>
        </w:r>
      </w:hyperlink>
    </w:p>
    <w:p w14:paraId="129C91C9"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0" w:history="1">
        <w:r w:rsidR="00221BFC" w:rsidRPr="009C683F">
          <w:rPr>
            <w:rStyle w:val="Hyperlink"/>
            <w:noProof/>
          </w:rPr>
          <w:t>Observation 16</w:t>
        </w:r>
        <w:r w:rsidR="00221BFC">
          <w:rPr>
            <w:rFonts w:asciiTheme="minorHAnsi" w:eastAsiaTheme="minorEastAsia" w:hAnsiTheme="minorHAnsi"/>
            <w:b w:val="0"/>
            <w:noProof/>
            <w:sz w:val="22"/>
            <w:lang w:eastAsia="en-US"/>
          </w:rPr>
          <w:tab/>
        </w:r>
        <w:r w:rsidR="00221BFC" w:rsidRPr="009C683F">
          <w:rPr>
            <w:rStyle w:val="Hyperlink"/>
            <w:noProof/>
          </w:rPr>
          <w:t>In inactive/idle mode, the RedCap UE can rely on the MIB-configured CORESET #0 and legacy SSB for paging and then switch to a separate initial DL BWP for random access.</w:t>
        </w:r>
      </w:hyperlink>
    </w:p>
    <w:p w14:paraId="1B917BD4"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1" w:history="1">
        <w:r w:rsidR="00221BFC" w:rsidRPr="009C683F">
          <w:rPr>
            <w:rStyle w:val="Hyperlink"/>
            <w:noProof/>
          </w:rPr>
          <w:t>Observation 17</w:t>
        </w:r>
        <w:r w:rsidR="00221BFC">
          <w:rPr>
            <w:rFonts w:asciiTheme="minorHAnsi" w:eastAsiaTheme="minorEastAsia" w:hAnsiTheme="minorHAnsi"/>
            <w:b w:val="0"/>
            <w:noProof/>
            <w:sz w:val="22"/>
            <w:lang w:eastAsia="en-US"/>
          </w:rPr>
          <w:tab/>
        </w:r>
        <w:r w:rsidR="00221BFC" w:rsidRPr="009C683F">
          <w:rPr>
            <w:rStyle w:val="Hyperlink"/>
            <w:noProof/>
          </w:rPr>
          <w:t>In case the separate initial DL BWP is used for both paging and random access, the RedCap UE can rely on RF retuning to acquire legacy SSB during DRX inactive time.</w:t>
        </w:r>
      </w:hyperlink>
    </w:p>
    <w:p w14:paraId="37482325"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2" w:history="1">
        <w:r w:rsidR="00221BFC" w:rsidRPr="009C683F">
          <w:rPr>
            <w:rStyle w:val="Hyperlink"/>
            <w:noProof/>
          </w:rPr>
          <w:t>Observation 18</w:t>
        </w:r>
        <w:r w:rsidR="00221BFC">
          <w:rPr>
            <w:rFonts w:asciiTheme="minorHAnsi" w:eastAsiaTheme="minorEastAsia" w:hAnsiTheme="minorHAnsi"/>
            <w:b w:val="0"/>
            <w:noProof/>
            <w:sz w:val="22"/>
            <w:lang w:eastAsia="en-US"/>
          </w:rPr>
          <w:tab/>
        </w:r>
        <w:r w:rsidR="00221BFC" w:rsidRPr="009C683F">
          <w:rPr>
            <w:rStyle w:val="Hyperlink"/>
            <w:noProof/>
          </w:rPr>
          <w:t>An RRC-configured active DL BWP may contain SSB but not CORESET #0.</w:t>
        </w:r>
      </w:hyperlink>
    </w:p>
    <w:p w14:paraId="7D91EC5D" w14:textId="657925F2"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5B3F55" w14:textId="77777777" w:rsidR="00221BFC" w:rsidRDefault="006E1C82">
      <w:pPr>
        <w:pStyle w:val="TableofFigures"/>
        <w:tabs>
          <w:tab w:val="right" w:leader="dot" w:pos="9629"/>
        </w:tabs>
        <w:rPr>
          <w:rFonts w:asciiTheme="minorHAnsi" w:eastAsiaTheme="minorEastAsia" w:hAnsiTheme="minorHAnsi"/>
          <w:b w:val="0"/>
          <w:noProof/>
          <w:sz w:val="22"/>
          <w:lang w:eastAsia="en-US"/>
        </w:rPr>
      </w:pPr>
      <w:r w:rsidRPr="008E3596">
        <w:rPr>
          <w:b w:val="0"/>
          <w:bCs/>
        </w:rPr>
        <w:fldChar w:fldCharType="begin"/>
      </w:r>
      <w:r>
        <w:rPr>
          <w:b w:val="0"/>
          <w:bCs/>
        </w:rPr>
        <w:instrText xml:space="preserve"> TOC \n \h \z \t "Proposal" \c </w:instrText>
      </w:r>
      <w:r w:rsidRPr="008E3596">
        <w:rPr>
          <w:b w:val="0"/>
          <w:bCs/>
        </w:rPr>
        <w:fldChar w:fldCharType="separate"/>
      </w:r>
      <w:hyperlink w:anchor="_Toc83986553" w:history="1">
        <w:r w:rsidR="00221BFC" w:rsidRPr="00A61847">
          <w:rPr>
            <w:rStyle w:val="Hyperlink"/>
            <w:noProof/>
          </w:rPr>
          <w:t>Proposal 1</w:t>
        </w:r>
        <w:r w:rsidR="00221BFC">
          <w:rPr>
            <w:rFonts w:asciiTheme="minorHAnsi" w:eastAsiaTheme="minorEastAsia" w:hAnsiTheme="minorHAnsi"/>
            <w:b w:val="0"/>
            <w:noProof/>
            <w:sz w:val="22"/>
            <w:lang w:eastAsia="en-US"/>
          </w:rPr>
          <w:tab/>
        </w:r>
        <w:r w:rsidR="00221BFC" w:rsidRPr="00A61847">
          <w:rPr>
            <w:rStyle w:val="Hyperlink"/>
            <w:noProof/>
          </w:rPr>
          <w:t xml:space="preserve">For RedCap UEs, the IE </w:t>
        </w:r>
        <w:r w:rsidR="00221BFC" w:rsidRPr="00A61847">
          <w:rPr>
            <w:rStyle w:val="Hyperlink"/>
            <w:i/>
            <w:iCs/>
            <w:noProof/>
          </w:rPr>
          <w:t xml:space="preserve">locationAndBandwidth </w:t>
        </w:r>
        <w:r w:rsidR="00221BFC" w:rsidRPr="00A61847">
          <w:rPr>
            <w:rStyle w:val="Hyperlink"/>
            <w:noProof/>
          </w:rPr>
          <w:t>specified in the SIB-configured initial DL BWP can be applied and used during the initial access.</w:t>
        </w:r>
      </w:hyperlink>
    </w:p>
    <w:p w14:paraId="16994F63"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4" w:history="1">
        <w:r w:rsidR="00221BFC" w:rsidRPr="00A61847">
          <w:rPr>
            <w:rStyle w:val="Hyperlink"/>
            <w:noProof/>
          </w:rPr>
          <w:t>Proposal 2</w:t>
        </w:r>
        <w:r w:rsidR="00221BFC">
          <w:rPr>
            <w:rFonts w:asciiTheme="minorHAnsi" w:eastAsiaTheme="minorEastAsia" w:hAnsiTheme="minorHAnsi"/>
            <w:b w:val="0"/>
            <w:noProof/>
            <w:sz w:val="22"/>
            <w:lang w:eastAsia="en-US"/>
          </w:rPr>
          <w:tab/>
        </w:r>
        <w:r w:rsidR="00221BFC" w:rsidRPr="00A61847">
          <w:rPr>
            <w:rStyle w:val="Hyperlink"/>
            <w:noProof/>
          </w:rPr>
          <w:t>A separate initial DL BWP for RedCap should contain configurations of CORESET/CSS at least for random access.</w:t>
        </w:r>
      </w:hyperlink>
    </w:p>
    <w:p w14:paraId="12874296"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5" w:history="1">
        <w:r w:rsidR="00221BFC" w:rsidRPr="00A61847">
          <w:rPr>
            <w:rStyle w:val="Hyperlink"/>
            <w:noProof/>
          </w:rPr>
          <w:t>Proposal 3</w:t>
        </w:r>
        <w:r w:rsidR="00221BFC">
          <w:rPr>
            <w:rFonts w:asciiTheme="minorHAnsi" w:eastAsiaTheme="minorEastAsia" w:hAnsiTheme="minorHAnsi"/>
            <w:b w:val="0"/>
            <w:noProof/>
            <w:sz w:val="22"/>
            <w:lang w:eastAsia="en-US"/>
          </w:rPr>
          <w:tab/>
        </w:r>
        <w:r w:rsidR="00221BFC" w:rsidRPr="00A61847">
          <w:rPr>
            <w:rStyle w:val="Hyperlink"/>
            <w:noProof/>
          </w:rPr>
          <w:t>In TDD, the separate initial DL BWP for RedCap does not need to contain the entire CORESET #0.</w:t>
        </w:r>
      </w:hyperlink>
    </w:p>
    <w:p w14:paraId="6A12421E"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6" w:history="1">
        <w:r w:rsidR="00221BFC" w:rsidRPr="00A61847">
          <w:rPr>
            <w:rStyle w:val="Hyperlink"/>
            <w:noProof/>
          </w:rPr>
          <w:t>Proposal 4</w:t>
        </w:r>
        <w:r w:rsidR="00221BFC">
          <w:rPr>
            <w:rFonts w:asciiTheme="minorHAnsi" w:eastAsiaTheme="minorEastAsia" w:hAnsiTheme="minorHAnsi"/>
            <w:b w:val="0"/>
            <w:noProof/>
            <w:sz w:val="22"/>
            <w:lang w:eastAsia="en-US"/>
          </w:rPr>
          <w:tab/>
        </w:r>
        <w:r w:rsidR="00221BFC" w:rsidRPr="00A61847">
          <w:rPr>
            <w:rStyle w:val="Hyperlink"/>
            <w:noProof/>
          </w:rPr>
          <w:t>Confirm the main bullet of the working assumption from RAN1#105-e that “both during and after initial access, for the scenario where the initial UL BWP for non-RedCap UEs is configured to be wider than the RedCap UE bandwidth, a separate initial UL BWP no wider than the RedCap UE maximum bandwidth is configured/defined for RedCap UEs.”.</w:t>
        </w:r>
      </w:hyperlink>
    </w:p>
    <w:p w14:paraId="597F59A1"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7" w:history="1">
        <w:r w:rsidR="00221BFC" w:rsidRPr="00A61847">
          <w:rPr>
            <w:rStyle w:val="Hyperlink"/>
            <w:noProof/>
          </w:rPr>
          <w:t>Proposal 5</w:t>
        </w:r>
        <w:r w:rsidR="00221BFC">
          <w:rPr>
            <w:rFonts w:asciiTheme="minorHAnsi" w:eastAsiaTheme="minorEastAsia" w:hAnsiTheme="minorHAnsi"/>
            <w:b w:val="0"/>
            <w:noProof/>
            <w:sz w:val="22"/>
            <w:lang w:eastAsia="en-US"/>
          </w:rPr>
          <w:tab/>
        </w:r>
        <w:r w:rsidR="00221BFC" w:rsidRPr="00A61847">
          <w:rPr>
            <w:rStyle w:val="Hyperlink"/>
            <w:noProof/>
          </w:rPr>
          <w:t>Confirm the second sub-bullet of the working assumption from RAN1#105-e that “Support the case when the center frequency is assumed to be the same for the initial DL and UL BWPs in TDD.”.</w:t>
        </w:r>
      </w:hyperlink>
    </w:p>
    <w:p w14:paraId="059E6270"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8" w:history="1">
        <w:r w:rsidR="00221BFC" w:rsidRPr="00A61847">
          <w:rPr>
            <w:rStyle w:val="Hyperlink"/>
            <w:noProof/>
          </w:rPr>
          <w:t>Proposal 6</w:t>
        </w:r>
        <w:r w:rsidR="00221BFC">
          <w:rPr>
            <w:rFonts w:asciiTheme="minorHAnsi" w:eastAsiaTheme="minorEastAsia" w:hAnsiTheme="minorHAnsi"/>
            <w:b w:val="0"/>
            <w:noProof/>
            <w:sz w:val="22"/>
            <w:lang w:eastAsia="en-US"/>
          </w:rPr>
          <w:tab/>
        </w:r>
        <w:r w:rsidR="00221BFC" w:rsidRPr="00A61847">
          <w:rPr>
            <w:rStyle w:val="Hyperlink"/>
            <w:noProof/>
          </w:rPr>
          <w:t>The PUCCH frequency hopping is enabled/disabled via SIB.</w:t>
        </w:r>
      </w:hyperlink>
    </w:p>
    <w:p w14:paraId="28331A36"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59" w:history="1">
        <w:r w:rsidR="00221BFC" w:rsidRPr="00A61847">
          <w:rPr>
            <w:rStyle w:val="Hyperlink"/>
            <w:noProof/>
            <w:lang w:eastAsia="ja-JP"/>
          </w:rPr>
          <w:t>Proposal 7</w:t>
        </w:r>
        <w:r w:rsidR="00221BFC">
          <w:rPr>
            <w:rFonts w:asciiTheme="minorHAnsi" w:eastAsiaTheme="minorEastAsia" w:hAnsiTheme="minorHAnsi"/>
            <w:b w:val="0"/>
            <w:noProof/>
            <w:sz w:val="22"/>
            <w:lang w:eastAsia="en-US"/>
          </w:rPr>
          <w:tab/>
        </w:r>
        <w:r w:rsidR="00221BFC" w:rsidRPr="00A61847">
          <w:rPr>
            <w:rStyle w:val="Hyperlink"/>
            <w:noProof/>
          </w:rPr>
          <w:t>In TDD, support different center frequencies for initial UL/DL BWPs for RedCap. Alternativity, to achieve initial UL/DL BWPs center frequency alignment, the initial DL BWP does not necessarily contain CORESET #0.</w:t>
        </w:r>
      </w:hyperlink>
    </w:p>
    <w:p w14:paraId="4B8153F2"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0" w:history="1">
        <w:r w:rsidR="00221BFC" w:rsidRPr="00A61847">
          <w:rPr>
            <w:rStyle w:val="Hyperlink"/>
            <w:noProof/>
          </w:rPr>
          <w:t>Proposal 8</w:t>
        </w:r>
        <w:r w:rsidR="00221BFC">
          <w:rPr>
            <w:rFonts w:asciiTheme="minorHAnsi" w:eastAsiaTheme="minorEastAsia" w:hAnsiTheme="minorHAnsi"/>
            <w:b w:val="0"/>
            <w:noProof/>
            <w:sz w:val="22"/>
            <w:lang w:eastAsia="en-US"/>
          </w:rPr>
          <w:tab/>
        </w:r>
        <w:r w:rsidR="00221BFC" w:rsidRPr="00A61847">
          <w:rPr>
            <w:rStyle w:val="Hyperlink"/>
            <w:noProof/>
          </w:rPr>
          <w:t>Confirm the working assumption from RAN1#105-e that both during and after initial access, even for the scenario where the initial UL BWP for non-RedCap UEs is not configured to be wider than the RedCap UE bandwidth, a separate initial UL BWP can optionally be configured/defined for RedCap UEs, with the possibility of RO sharing between RedCap and non-RedCap.</w:t>
        </w:r>
      </w:hyperlink>
    </w:p>
    <w:p w14:paraId="3B7E4BF2"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1" w:history="1">
        <w:r w:rsidR="00221BFC" w:rsidRPr="00A61847">
          <w:rPr>
            <w:rStyle w:val="Hyperlink"/>
            <w:noProof/>
          </w:rPr>
          <w:t>Proposal 9</w:t>
        </w:r>
        <w:r w:rsidR="00221BFC">
          <w:rPr>
            <w:rFonts w:asciiTheme="minorHAnsi" w:eastAsiaTheme="minorEastAsia" w:hAnsiTheme="minorHAnsi"/>
            <w:b w:val="0"/>
            <w:noProof/>
            <w:sz w:val="22"/>
            <w:lang w:eastAsia="en-US"/>
          </w:rPr>
          <w:tab/>
        </w:r>
        <w:r w:rsidR="00221BFC" w:rsidRPr="00A61847">
          <w:rPr>
            <w:rStyle w:val="Hyperlink"/>
            <w:noProof/>
          </w:rPr>
          <w:t>Confirm the working assumption from RAN1#105-e that for enabling/supporting that the RO associated with the best SSB falls within the RedCap UE bandwidth, a separate initial UL BWP for RedCap UEs is supported. This initial UL BWP includes dedicated ROs for RedCap or shared ROs between RedCap and non-RedCap.</w:t>
        </w:r>
      </w:hyperlink>
    </w:p>
    <w:p w14:paraId="7734655E"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2" w:history="1">
        <w:r w:rsidR="00221BFC" w:rsidRPr="00A61847">
          <w:rPr>
            <w:rStyle w:val="Hyperlink"/>
            <w:noProof/>
          </w:rPr>
          <w:t>Proposal 10</w:t>
        </w:r>
        <w:r w:rsidR="00221BFC">
          <w:rPr>
            <w:rFonts w:asciiTheme="minorHAnsi" w:eastAsiaTheme="minorEastAsia" w:hAnsiTheme="minorHAnsi"/>
            <w:b w:val="0"/>
            <w:noProof/>
            <w:sz w:val="22"/>
            <w:lang w:eastAsia="en-US"/>
          </w:rPr>
          <w:tab/>
        </w:r>
        <w:r w:rsidR="00221BFC" w:rsidRPr="00A61847">
          <w:rPr>
            <w:rStyle w:val="Hyperlink"/>
            <w:noProof/>
          </w:rPr>
          <w:t>RACH resources can be shared between RedCap and non-RedCap UEs.</w:t>
        </w:r>
      </w:hyperlink>
    </w:p>
    <w:p w14:paraId="3021BAEA"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3" w:history="1">
        <w:r w:rsidR="00221BFC" w:rsidRPr="00A61847">
          <w:rPr>
            <w:rStyle w:val="Hyperlink"/>
            <w:noProof/>
          </w:rPr>
          <w:t>Proposal 11</w:t>
        </w:r>
        <w:r w:rsidR="00221BFC">
          <w:rPr>
            <w:rFonts w:asciiTheme="minorHAnsi" w:eastAsiaTheme="minorEastAsia" w:hAnsiTheme="minorHAnsi"/>
            <w:b w:val="0"/>
            <w:noProof/>
            <w:sz w:val="22"/>
            <w:lang w:eastAsia="en-US"/>
          </w:rPr>
          <w:tab/>
        </w:r>
        <w:r w:rsidR="00221BFC" w:rsidRPr="00A61847">
          <w:rPr>
            <w:rStyle w:val="Hyperlink"/>
            <w:noProof/>
          </w:rPr>
          <w:t>Replace the working assumption from RAN1#105-e regarding PUCCH (for Msg4/[MsgB] HARQ feedback) and PUSCH (for Msg3/MsgA) transmissions with the following:</w:t>
        </w:r>
      </w:hyperlink>
    </w:p>
    <w:p w14:paraId="71B9C905" w14:textId="77777777" w:rsidR="008C7C20" w:rsidRPr="003A3388" w:rsidRDefault="008C7C20" w:rsidP="008C7C20">
      <w:pPr>
        <w:pStyle w:val="Proposal"/>
        <w:numPr>
          <w:ilvl w:val="0"/>
          <w:numId w:val="19"/>
        </w:numPr>
      </w:pPr>
      <w:r w:rsidRPr="003A3388">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7F61C038" w14:textId="77777777" w:rsidR="008C7C20" w:rsidRPr="00FA290C" w:rsidRDefault="008C7C20" w:rsidP="008C7C20">
      <w:pPr>
        <w:pStyle w:val="Proposal"/>
        <w:numPr>
          <w:ilvl w:val="1"/>
          <w:numId w:val="19"/>
        </w:numPr>
      </w:pPr>
      <w:r w:rsidRPr="006D11E3">
        <w:t>The network can enable/disable intra-slot PUCCH frequency hopping within the separate initial UL BWP in the PUCCH resource for HARQ feedback for Msg4/MsgB for RedCap UEs. The details of such configuration/indication should be discussed in RAN2.</w:t>
      </w:r>
    </w:p>
    <w:p w14:paraId="7C8CD896"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6" w:history="1">
        <w:r w:rsidR="00221BFC" w:rsidRPr="00A61847">
          <w:rPr>
            <w:rStyle w:val="Hyperlink"/>
            <w:noProof/>
          </w:rPr>
          <w:t>Proposal 12</w:t>
        </w:r>
        <w:r w:rsidR="00221BFC">
          <w:rPr>
            <w:rFonts w:asciiTheme="minorHAnsi" w:eastAsiaTheme="minorEastAsia" w:hAnsiTheme="minorHAnsi"/>
            <w:b w:val="0"/>
            <w:noProof/>
            <w:sz w:val="22"/>
            <w:lang w:eastAsia="en-US"/>
          </w:rPr>
          <w:tab/>
        </w:r>
        <w:r w:rsidR="00221BFC" w:rsidRPr="00A61847">
          <w:rPr>
            <w:rStyle w:val="Hyperlink"/>
            <w:noProof/>
          </w:rPr>
          <w:t>During initial access, support the possibility of having different TDD initial UL/DL BWPs center frequencies for RedCap to ensure that the initial DL BWP contains SSB and CORESET #0.</w:t>
        </w:r>
      </w:hyperlink>
    </w:p>
    <w:p w14:paraId="425DEE20"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7" w:history="1">
        <w:r w:rsidR="00221BFC" w:rsidRPr="00A61847">
          <w:rPr>
            <w:rStyle w:val="Hyperlink"/>
            <w:noProof/>
          </w:rPr>
          <w:t>Proposal 13</w:t>
        </w:r>
        <w:r w:rsidR="00221BFC">
          <w:rPr>
            <w:rFonts w:asciiTheme="minorHAnsi" w:eastAsiaTheme="minorEastAsia" w:hAnsiTheme="minorHAnsi"/>
            <w:b w:val="0"/>
            <w:noProof/>
            <w:sz w:val="22"/>
            <w:lang w:eastAsia="en-US"/>
          </w:rPr>
          <w:tab/>
        </w:r>
        <w:r w:rsidR="00221BFC" w:rsidRPr="00A61847">
          <w:rPr>
            <w:rStyle w:val="Hyperlink"/>
            <w:noProof/>
          </w:rPr>
          <w:t>If the separate initial DL BWP is only configured for random access, then the UE does not expect SSB transmission in the separate initial DL BWP. In this case, the network may or may not configure an SSB in the separate initial DL BWP for RedCap.</w:t>
        </w:r>
      </w:hyperlink>
    </w:p>
    <w:p w14:paraId="28851060"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8" w:history="1">
        <w:r w:rsidR="00221BFC" w:rsidRPr="00A61847">
          <w:rPr>
            <w:rStyle w:val="Hyperlink"/>
            <w:noProof/>
          </w:rPr>
          <w:t>Proposal 14</w:t>
        </w:r>
        <w:r w:rsidR="00221BFC">
          <w:rPr>
            <w:rFonts w:asciiTheme="minorHAnsi" w:eastAsiaTheme="minorEastAsia" w:hAnsiTheme="minorHAnsi"/>
            <w:b w:val="0"/>
            <w:noProof/>
            <w:sz w:val="22"/>
            <w:lang w:eastAsia="en-US"/>
          </w:rPr>
          <w:tab/>
        </w:r>
        <w:r w:rsidR="00221BFC" w:rsidRPr="00A61847">
          <w:rPr>
            <w:rStyle w:val="Hyperlink"/>
            <w:noProof/>
          </w:rPr>
          <w:t>Whether the network configures an additional SSB to be transmitted in the separate initial DL BWP for RedCap should be based on the SSB monitoring periodicity (i.e., SMTC configuration) and the DRX cycle.</w:t>
        </w:r>
      </w:hyperlink>
    </w:p>
    <w:p w14:paraId="13D2090C"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69" w:history="1">
        <w:r w:rsidR="00221BFC" w:rsidRPr="00A61847">
          <w:rPr>
            <w:rStyle w:val="Hyperlink"/>
            <w:noProof/>
            <w:lang w:val="en-GB"/>
          </w:rPr>
          <w:t>Proposal 15</w:t>
        </w:r>
        <w:r w:rsidR="00221BFC">
          <w:rPr>
            <w:rFonts w:asciiTheme="minorHAnsi" w:eastAsiaTheme="minorEastAsia" w:hAnsiTheme="minorHAnsi"/>
            <w:b w:val="0"/>
            <w:noProof/>
            <w:sz w:val="22"/>
            <w:lang w:eastAsia="en-US"/>
          </w:rPr>
          <w:tab/>
        </w:r>
        <w:r w:rsidR="00221BFC" w:rsidRPr="00A61847">
          <w:rPr>
            <w:rStyle w:val="Hyperlink"/>
            <w:noProof/>
            <w:lang w:val="en-GB"/>
          </w:rPr>
          <w:t>In TDD, whether an additional SSB is transmitted in a separate initial DL BWP for RedCap, is based on the following conditions:</w:t>
        </w:r>
      </w:hyperlink>
    </w:p>
    <w:p w14:paraId="36517445" w14:textId="77777777" w:rsidR="008C7C20" w:rsidRDefault="008C7C20" w:rsidP="008C7C20">
      <w:pPr>
        <w:pStyle w:val="Proposal"/>
        <w:numPr>
          <w:ilvl w:val="0"/>
          <w:numId w:val="29"/>
        </w:numPr>
        <w:rPr>
          <w:lang w:val="en-GB"/>
        </w:rPr>
      </w:pPr>
      <w:r>
        <w:rPr>
          <w:lang w:val="en-GB"/>
        </w:rPr>
        <w:t xml:space="preserve">Additional SSBs may or may not be transmitted if DRX cycle </w:t>
      </w:r>
      <w:r>
        <w:rPr>
          <w:rFonts w:cs="Arial"/>
          <w:lang w:val="en-GB"/>
        </w:rPr>
        <w:t>≥</w:t>
      </w:r>
      <w:r>
        <w:rPr>
          <w:lang w:val="en-GB"/>
        </w:rPr>
        <w:t xml:space="preserve"> T1 (e.g., 1280 ms)</w:t>
      </w:r>
    </w:p>
    <w:p w14:paraId="6DE645FE" w14:textId="77777777" w:rsidR="008C7C20" w:rsidRPr="001164D2" w:rsidRDefault="008C7C20" w:rsidP="008C7C20">
      <w:pPr>
        <w:pStyle w:val="Proposal"/>
        <w:numPr>
          <w:ilvl w:val="0"/>
          <w:numId w:val="29"/>
        </w:numPr>
        <w:rPr>
          <w:lang w:val="en-GB"/>
        </w:rPr>
      </w:pPr>
      <w:r>
        <w:rPr>
          <w:lang w:val="en-GB"/>
        </w:rPr>
        <w:t xml:space="preserve">Additional SSBs may or may not be transmitted if SMTC periodicity </w:t>
      </w:r>
      <w:r>
        <w:rPr>
          <w:rFonts w:cs="Arial"/>
          <w:lang w:val="en-GB"/>
        </w:rPr>
        <w:t>≤</w:t>
      </w:r>
      <w:r>
        <w:rPr>
          <w:lang w:val="en-GB"/>
        </w:rPr>
        <w:t xml:space="preserve"> T2 (e.g., 20 ms)</w:t>
      </w:r>
    </w:p>
    <w:p w14:paraId="361813B1" w14:textId="77777777" w:rsidR="008C7C20" w:rsidRDefault="008C7C20" w:rsidP="008C7C20">
      <w:pPr>
        <w:pStyle w:val="Proposal"/>
        <w:numPr>
          <w:ilvl w:val="0"/>
          <w:numId w:val="29"/>
        </w:numPr>
        <w:rPr>
          <w:lang w:val="en-GB"/>
        </w:rPr>
      </w:pPr>
      <w:r>
        <w:rPr>
          <w:lang w:val="en-GB"/>
        </w:rPr>
        <w:t xml:space="preserve">Additional SSBs may or may not be transmitted if SMTC periodicity </w:t>
      </w:r>
      <w:r>
        <w:rPr>
          <w:rFonts w:cs="Arial"/>
          <w:lang w:val="en-GB"/>
        </w:rPr>
        <w:t>≤</w:t>
      </w:r>
      <w:r>
        <w:rPr>
          <w:lang w:val="en-GB"/>
        </w:rPr>
        <w:t xml:space="preserve"> T3 and DRX cycle </w:t>
      </w:r>
      <w:r>
        <w:rPr>
          <w:rFonts w:cs="Arial"/>
          <w:lang w:val="en-GB"/>
        </w:rPr>
        <w:t>≥</w:t>
      </w:r>
      <w:r>
        <w:rPr>
          <w:lang w:val="en-GB"/>
        </w:rPr>
        <w:t xml:space="preserve"> T4 (e.g.,</w:t>
      </w:r>
      <w:r w:rsidRPr="00F626AC">
        <w:rPr>
          <w:lang w:val="en-GB"/>
        </w:rPr>
        <w:t xml:space="preserve"> </w:t>
      </w:r>
      <w:r>
        <w:rPr>
          <w:lang w:val="en-GB"/>
        </w:rPr>
        <w:t>T3 = 40 ms, T4= 640 ms)</w:t>
      </w:r>
    </w:p>
    <w:p w14:paraId="54B82EDD" w14:textId="77777777" w:rsidR="008C7C20" w:rsidRPr="001164D2" w:rsidRDefault="008C7C20" w:rsidP="008C7C20">
      <w:pPr>
        <w:pStyle w:val="Proposal"/>
        <w:numPr>
          <w:ilvl w:val="0"/>
          <w:numId w:val="29"/>
        </w:numPr>
        <w:rPr>
          <w:lang w:val="en-GB"/>
        </w:rPr>
      </w:pPr>
      <w:r>
        <w:rPr>
          <w:lang w:val="en-GB"/>
        </w:rPr>
        <w:t>Otherwise, additional SSBs are transmitted.</w:t>
      </w:r>
    </w:p>
    <w:p w14:paraId="37FA2FE1"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74" w:history="1">
        <w:r w:rsidR="00221BFC" w:rsidRPr="00A61847">
          <w:rPr>
            <w:rStyle w:val="Hyperlink"/>
            <w:noProof/>
            <w:lang w:val="en-GB"/>
          </w:rPr>
          <w:t>Proposal 16</w:t>
        </w:r>
        <w:r w:rsidR="00221BFC">
          <w:rPr>
            <w:rFonts w:asciiTheme="minorHAnsi" w:eastAsiaTheme="minorEastAsia" w:hAnsiTheme="minorHAnsi"/>
            <w:b w:val="0"/>
            <w:noProof/>
            <w:sz w:val="22"/>
            <w:lang w:eastAsia="en-US"/>
          </w:rPr>
          <w:tab/>
        </w:r>
        <w:r w:rsidR="00221BFC" w:rsidRPr="00A61847">
          <w:rPr>
            <w:rStyle w:val="Hyperlink"/>
            <w:noProof/>
            <w:lang w:val="en-GB"/>
          </w:rPr>
          <w:t xml:space="preserve">For RedCap UEs supporting </w:t>
        </w:r>
        <w:r w:rsidR="00221BFC" w:rsidRPr="00A61847">
          <w:rPr>
            <w:rStyle w:val="Hyperlink"/>
            <w:noProof/>
            <w:lang w:val="en-GB" w:eastAsia="ja-JP"/>
          </w:rPr>
          <w:t>FG 6-1a, the network may or may not transmit additional SSBs in an RRC-configured active DL BWP.</w:t>
        </w:r>
      </w:hyperlink>
    </w:p>
    <w:p w14:paraId="140B9871"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75" w:history="1">
        <w:r w:rsidR="00221BFC" w:rsidRPr="00A61847">
          <w:rPr>
            <w:rStyle w:val="Hyperlink"/>
            <w:noProof/>
          </w:rPr>
          <w:t>Proposal 17</w:t>
        </w:r>
        <w:r w:rsidR="00221BFC">
          <w:rPr>
            <w:rFonts w:asciiTheme="minorHAnsi" w:eastAsiaTheme="minorEastAsia" w:hAnsiTheme="minorHAnsi"/>
            <w:b w:val="0"/>
            <w:noProof/>
            <w:sz w:val="22"/>
            <w:lang w:eastAsia="en-US"/>
          </w:rPr>
          <w:tab/>
        </w:r>
        <w:r w:rsidR="00221BFC" w:rsidRPr="00A61847">
          <w:rPr>
            <w:rStyle w:val="Hyperlink"/>
            <w:noProof/>
          </w:rPr>
          <w:t>The RedCap UE should support FG 6-1a or at least its special case where an RRC-configured DL BWP contains SSB but not CORESET #0.</w:t>
        </w:r>
      </w:hyperlink>
    </w:p>
    <w:p w14:paraId="1BE3E864"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76" w:history="1">
        <w:r w:rsidR="00221BFC" w:rsidRPr="00A61847">
          <w:rPr>
            <w:rStyle w:val="Hyperlink"/>
            <w:noProof/>
            <w:lang w:val="en-GB"/>
          </w:rPr>
          <w:t>Proposal 18</w:t>
        </w:r>
        <w:r w:rsidR="00221BFC">
          <w:rPr>
            <w:rFonts w:asciiTheme="minorHAnsi" w:eastAsiaTheme="minorEastAsia" w:hAnsiTheme="minorHAnsi"/>
            <w:b w:val="0"/>
            <w:noProof/>
            <w:sz w:val="22"/>
            <w:lang w:eastAsia="en-US"/>
          </w:rPr>
          <w:tab/>
        </w:r>
        <w:r w:rsidR="00221BFC" w:rsidRPr="00A61847">
          <w:rPr>
            <w:rStyle w:val="Hyperlink"/>
            <w:noProof/>
            <w:lang w:val="en-GB"/>
          </w:rPr>
          <w:t>Regarding SSB transmissions in a RedCap DL BWP:</w:t>
        </w:r>
      </w:hyperlink>
    </w:p>
    <w:p w14:paraId="1B713D9C" w14:textId="77777777" w:rsidR="008C7C20" w:rsidRDefault="008C7C20" w:rsidP="008C7C20">
      <w:pPr>
        <w:pStyle w:val="Proposal"/>
        <w:numPr>
          <w:ilvl w:val="0"/>
          <w:numId w:val="29"/>
        </w:numPr>
        <w:rPr>
          <w:lang w:val="en-GB"/>
        </w:rPr>
      </w:pPr>
      <w:r>
        <w:rPr>
          <w:lang w:val="en-GB"/>
        </w:rPr>
        <w:t>For the separate initial DL BWP, RedCap UEs shall not expect SSB transmissions.</w:t>
      </w:r>
    </w:p>
    <w:p w14:paraId="62554B88" w14:textId="77777777" w:rsidR="008C7C20" w:rsidRDefault="008C7C20" w:rsidP="008C7C20">
      <w:pPr>
        <w:pStyle w:val="Proposal"/>
        <w:numPr>
          <w:ilvl w:val="0"/>
          <w:numId w:val="29"/>
        </w:numPr>
        <w:rPr>
          <w:lang w:val="en-GB"/>
        </w:rPr>
      </w:pPr>
      <w:r>
        <w:rPr>
          <w:lang w:val="en-GB"/>
        </w:rPr>
        <w:t xml:space="preserve">For an </w:t>
      </w:r>
      <w:r w:rsidRPr="00F34444">
        <w:rPr>
          <w:lang w:val="en-GB"/>
        </w:rPr>
        <w:t>RRC-configured active DL BWP</w:t>
      </w:r>
      <w:r>
        <w:rPr>
          <w:lang w:val="en-GB"/>
        </w:rPr>
        <w:t xml:space="preserve">, RedCap UEs </w:t>
      </w:r>
      <w:r w:rsidRPr="00E44486">
        <w:rPr>
          <w:lang w:val="en-GB"/>
        </w:rPr>
        <w:t>may expect SSB transmission</w:t>
      </w:r>
      <w:r>
        <w:rPr>
          <w:lang w:val="en-GB"/>
        </w:rPr>
        <w:t>s.</w:t>
      </w:r>
    </w:p>
    <w:p w14:paraId="37C4EDC0"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79" w:history="1">
        <w:r w:rsidR="00221BFC" w:rsidRPr="00A61847">
          <w:rPr>
            <w:rStyle w:val="Hyperlink"/>
            <w:noProof/>
          </w:rPr>
          <w:t>Proposal 19</w:t>
        </w:r>
        <w:r w:rsidR="00221BFC">
          <w:rPr>
            <w:rFonts w:asciiTheme="minorHAnsi" w:eastAsiaTheme="minorEastAsia" w:hAnsiTheme="minorHAnsi"/>
            <w:b w:val="0"/>
            <w:noProof/>
            <w:sz w:val="22"/>
            <w:lang w:eastAsia="en-US"/>
          </w:rPr>
          <w:tab/>
        </w:r>
        <w:r w:rsidR="00221BFC" w:rsidRPr="00A61847">
          <w:rPr>
            <w:rStyle w:val="Hyperlink"/>
            <w:noProof/>
          </w:rPr>
          <w:t>For TDD, when initial UL/DL BWPs have different center frequencies, UL and DL transmissions during initial access are guaranteed to be configured enough separated in time to accommodate BWP switch delays applicable for RedCap UEs.</w:t>
        </w:r>
      </w:hyperlink>
    </w:p>
    <w:p w14:paraId="18E1AB2E"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80" w:history="1">
        <w:r w:rsidR="00221BFC" w:rsidRPr="00A61847">
          <w:rPr>
            <w:rStyle w:val="Hyperlink"/>
            <w:noProof/>
          </w:rPr>
          <w:t>Proposal 20</w:t>
        </w:r>
        <w:r w:rsidR="00221BFC">
          <w:rPr>
            <w:rFonts w:asciiTheme="minorHAnsi" w:eastAsiaTheme="minorEastAsia" w:hAnsiTheme="minorHAnsi"/>
            <w:b w:val="0"/>
            <w:noProof/>
            <w:sz w:val="22"/>
            <w:lang w:eastAsia="en-US"/>
          </w:rPr>
          <w:tab/>
        </w:r>
        <w:r w:rsidR="00221BFC" w:rsidRPr="00A61847">
          <w:rPr>
            <w:rStyle w:val="Hyperlink"/>
            <w:noProof/>
          </w:rPr>
          <w:t>When the active DL BWP does not contain CORESET#0, consider defining relaxations or constraints on UE operation due to possible required RF retuning for, e.g., occasional system information reception.</w:t>
        </w:r>
      </w:hyperlink>
    </w:p>
    <w:p w14:paraId="2470C1AE" w14:textId="77777777" w:rsidR="00221BFC" w:rsidRDefault="005B734A">
      <w:pPr>
        <w:pStyle w:val="TableofFigures"/>
        <w:tabs>
          <w:tab w:val="right" w:leader="dot" w:pos="9629"/>
        </w:tabs>
        <w:rPr>
          <w:rFonts w:asciiTheme="minorHAnsi" w:eastAsiaTheme="minorEastAsia" w:hAnsiTheme="minorHAnsi"/>
          <w:b w:val="0"/>
          <w:noProof/>
          <w:sz w:val="22"/>
          <w:lang w:eastAsia="en-US"/>
        </w:rPr>
      </w:pPr>
      <w:hyperlink w:anchor="_Toc83986581" w:history="1">
        <w:r w:rsidR="00221BFC" w:rsidRPr="00A61847">
          <w:rPr>
            <w:rStyle w:val="Hyperlink"/>
            <w:noProof/>
          </w:rPr>
          <w:t>Proposal 21</w:t>
        </w:r>
        <w:r w:rsidR="00221BFC">
          <w:rPr>
            <w:rFonts w:asciiTheme="minorHAnsi" w:eastAsiaTheme="minorEastAsia" w:hAnsiTheme="minorHAnsi"/>
            <w:b w:val="0"/>
            <w:noProof/>
            <w:sz w:val="22"/>
            <w:lang w:eastAsia="en-US"/>
          </w:rPr>
          <w:tab/>
        </w:r>
        <w:r w:rsidR="00221BFC" w:rsidRPr="00A61847">
          <w:rPr>
            <w:rStyle w:val="Hyperlink"/>
            <w:noProof/>
          </w:rPr>
          <w:t>Inform RAN4 about need to define appropriate measurement requirements for RedCap UEs depending onwhen SSB is not transmitted in an active BWP or not.</w:t>
        </w:r>
      </w:hyperlink>
    </w:p>
    <w:p w14:paraId="71D79D99" w14:textId="14C2EC02" w:rsidR="00F507D1" w:rsidRPr="008E3596" w:rsidRDefault="006E1C82" w:rsidP="00CE0424">
      <w:pPr>
        <w:pStyle w:val="Heading1"/>
        <w:rPr>
          <w:lang w:val="en-US"/>
        </w:rPr>
      </w:pPr>
      <w:r w:rsidRPr="008E3596">
        <w:rPr>
          <w:b/>
          <w:bCs/>
          <w:lang w:val="en-US" w:eastAsia="zh-CN"/>
        </w:rPr>
        <w:lastRenderedPageBreak/>
        <w:fldChar w:fldCharType="end"/>
      </w:r>
      <w:bookmarkStart w:id="222" w:name="_In-sequence_SDU_delivery"/>
      <w:bookmarkEnd w:id="222"/>
      <w:r w:rsidR="00F507D1" w:rsidRPr="008E3596">
        <w:rPr>
          <w:lang w:val="en-US"/>
        </w:rPr>
        <w:t>References</w:t>
      </w:r>
    </w:p>
    <w:bookmarkStart w:id="223" w:name="_Ref71549373"/>
    <w:bookmarkStart w:id="224" w:name="_Ref65143491"/>
    <w:bookmarkStart w:id="225" w:name="_Ref174151459"/>
    <w:bookmarkStart w:id="226" w:name="_Ref189809556"/>
    <w:p w14:paraId="67A2B561" w14:textId="1D094C2C" w:rsidR="00653DA9" w:rsidRDefault="00C32EEF" w:rsidP="00181C9F">
      <w:pPr>
        <w:pStyle w:val="Reference"/>
      </w:pPr>
      <w:r>
        <w:fldChar w:fldCharType="begin"/>
      </w:r>
      <w:r>
        <w:instrText xml:space="preserve"> HYPERLINK "https://www.3gpp.org/ftp/TSG_RAN/TSG_RAN/TSGR_92e/Docs/RP-211574.zip" </w:instrText>
      </w:r>
      <w:r>
        <w:fldChar w:fldCharType="separate"/>
      </w:r>
      <w:r w:rsidRPr="00C32EEF">
        <w:rPr>
          <w:rStyle w:val="Hyperlink"/>
        </w:rPr>
        <w:t>RP-21</w:t>
      </w:r>
      <w:r w:rsidRPr="003C2027">
        <w:rPr>
          <w:rStyle w:val="Hyperlink"/>
        </w:rPr>
        <w:t>1574</w:t>
      </w:r>
      <w:r>
        <w:fldChar w:fldCharType="end"/>
      </w:r>
      <w:r w:rsidR="00653DA9" w:rsidRPr="00653DA9">
        <w:t xml:space="preserve">, </w:t>
      </w:r>
      <w:r w:rsidR="00097BD6">
        <w:t>“</w:t>
      </w:r>
      <w:r w:rsidR="0064142B">
        <w:t>Revised</w:t>
      </w:r>
      <w:r w:rsidR="00653DA9" w:rsidRPr="00653DA9">
        <w:t xml:space="preserve"> WID on support of reduced capability NR devices</w:t>
      </w:r>
      <w:r w:rsidR="00097BD6">
        <w:t>”</w:t>
      </w:r>
      <w:r w:rsidR="00653DA9" w:rsidRPr="00653DA9">
        <w:t>, Ericsson, 3GPP TSG RAN #9</w:t>
      </w:r>
      <w:r w:rsidR="007867C4">
        <w:t>2</w:t>
      </w:r>
      <w:r w:rsidR="00653DA9" w:rsidRPr="00653DA9">
        <w:t xml:space="preserve">e, </w:t>
      </w:r>
      <w:r w:rsidR="005143AB">
        <w:t>June</w:t>
      </w:r>
      <w:r w:rsidR="00653DA9" w:rsidRPr="00653DA9">
        <w:t xml:space="preserve"> 202</w:t>
      </w:r>
      <w:r w:rsidR="00A45184">
        <w:t>1</w:t>
      </w:r>
      <w:r w:rsidR="00653DA9" w:rsidRPr="00653DA9">
        <w:t>.</w:t>
      </w:r>
      <w:bookmarkEnd w:id="223"/>
      <w:r w:rsidR="00653DA9" w:rsidRPr="00653DA9">
        <w:t xml:space="preserve"> </w:t>
      </w:r>
      <w:bookmarkEnd w:id="224"/>
    </w:p>
    <w:bookmarkStart w:id="227" w:name="_Ref70404129"/>
    <w:p w14:paraId="5206719A" w14:textId="07E8C972" w:rsidR="0082423B" w:rsidRDefault="00CD3173" w:rsidP="00181C9F">
      <w:pPr>
        <w:pStyle w:val="Reference"/>
      </w:pPr>
      <w:r>
        <w:fldChar w:fldCharType="begin"/>
      </w:r>
      <w:r>
        <w:instrText xml:space="preserve"> HYPERLINK "https://www.3gpp.org/ftp/tsg_ran/WG1_RL1/TSGR1_105-e/Docs/R1-2106213.zip" </w:instrText>
      </w:r>
      <w:r>
        <w:fldChar w:fldCharType="separate"/>
      </w:r>
      <w:r w:rsidR="00901C01" w:rsidRPr="00CD3173">
        <w:rPr>
          <w:rStyle w:val="Hyperlink"/>
        </w:rPr>
        <w:t>R1-2106213</w:t>
      </w:r>
      <w:r>
        <w:fldChar w:fldCharType="end"/>
      </w:r>
      <w:r w:rsidR="005119CA" w:rsidRPr="003868F5">
        <w:t>,</w:t>
      </w:r>
      <w:r w:rsidR="005119CA">
        <w:t xml:space="preserve"> “</w:t>
      </w:r>
      <w:r w:rsidR="005119CA" w:rsidRPr="009237DC">
        <w:t>RAN1 agreements for Rel-17 NR RedCap</w:t>
      </w:r>
      <w:r w:rsidR="005119CA">
        <w:t xml:space="preserve">”, </w:t>
      </w:r>
      <w:r w:rsidR="005119CA" w:rsidRPr="009237DC">
        <w:t>Rapporteur (Ericsson), 3GPP TSG RAN</w:t>
      </w:r>
      <w:r w:rsidR="005119CA">
        <w:t>1</w:t>
      </w:r>
      <w:r w:rsidR="005119CA" w:rsidRPr="009237DC">
        <w:t xml:space="preserve"> #</w:t>
      </w:r>
      <w:r w:rsidR="005119CA">
        <w:t>10</w:t>
      </w:r>
      <w:r w:rsidR="00901C01">
        <w:t>5</w:t>
      </w:r>
      <w:r w:rsidR="007F751A">
        <w:t>-</w:t>
      </w:r>
      <w:r w:rsidR="005119CA" w:rsidRPr="009237DC">
        <w:t xml:space="preserve">e, </w:t>
      </w:r>
      <w:r w:rsidR="00901C01">
        <w:t>May</w:t>
      </w:r>
      <w:r w:rsidR="005119CA" w:rsidRPr="009237DC">
        <w:t xml:space="preserve"> 202</w:t>
      </w:r>
      <w:r w:rsidR="005119CA">
        <w:t>1.</w:t>
      </w:r>
      <w:bookmarkEnd w:id="227"/>
    </w:p>
    <w:bookmarkStart w:id="228" w:name="_Ref71124004"/>
    <w:p w14:paraId="5979F3B8" w14:textId="7F862274" w:rsidR="00A02F8D" w:rsidRDefault="000F0CEB" w:rsidP="00181C9F">
      <w:pPr>
        <w:pStyle w:val="Reference"/>
      </w:pPr>
      <w:r>
        <w:fldChar w:fldCharType="begin"/>
      </w:r>
      <w:r>
        <w:instrText xml:space="preserve"> HYPERLINK "https://www.3gpp.org/ftp/tsg_ran/WG1_RL1/TSGR1_106-e/Docs/R1-2106568.zip" </w:instrText>
      </w:r>
      <w:r>
        <w:fldChar w:fldCharType="separate"/>
      </w:r>
      <w:r w:rsidR="00A02F8D" w:rsidRPr="000F0CEB">
        <w:rPr>
          <w:rStyle w:val="Hyperlink"/>
        </w:rPr>
        <w:t>R1-</w:t>
      </w:r>
      <w:r w:rsidR="00E47D40" w:rsidRPr="000F0CEB">
        <w:rPr>
          <w:rStyle w:val="Hyperlink"/>
        </w:rPr>
        <w:t>210</w:t>
      </w:r>
      <w:r w:rsidR="006453E3" w:rsidRPr="000F0CEB">
        <w:rPr>
          <w:rStyle w:val="Hyperlink"/>
        </w:rPr>
        <w:t>6568</w:t>
      </w:r>
      <w:r>
        <w:fldChar w:fldCharType="end"/>
      </w:r>
      <w:r w:rsidR="00A02F8D" w:rsidRPr="00033807">
        <w:t>, “</w:t>
      </w:r>
      <w:r w:rsidR="003F354D" w:rsidRPr="00033807">
        <w:t>Potential solutions for avoiding or minimizing PUSCH resource fragmentation</w:t>
      </w:r>
      <w:r w:rsidR="00A02F8D" w:rsidRPr="00033807">
        <w:t>”</w:t>
      </w:r>
      <w:r w:rsidR="00522627" w:rsidRPr="00033807">
        <w:t>,</w:t>
      </w:r>
      <w:r w:rsidR="00C038E7" w:rsidRPr="00033807">
        <w:t xml:space="preserve"> Ericsson, 3GPP TSG RAN1 #10</w:t>
      </w:r>
      <w:r w:rsidR="005143AB" w:rsidRPr="00033807">
        <w:t>6</w:t>
      </w:r>
      <w:r w:rsidR="00C038E7" w:rsidRPr="00033807">
        <w:t xml:space="preserve">e, </w:t>
      </w:r>
      <w:r w:rsidR="00CD212B" w:rsidRPr="00033807">
        <w:t>August</w:t>
      </w:r>
      <w:r w:rsidR="00C038E7" w:rsidRPr="00033807">
        <w:t xml:space="preserve"> 2021.</w:t>
      </w:r>
      <w:bookmarkEnd w:id="228"/>
    </w:p>
    <w:bookmarkStart w:id="229" w:name="_Ref83310160"/>
    <w:p w14:paraId="5BBFABEB" w14:textId="7F0E8101" w:rsidR="00311D7F" w:rsidRPr="00033807" w:rsidRDefault="000318A0" w:rsidP="000318A0">
      <w:pPr>
        <w:pStyle w:val="Reference"/>
      </w:pPr>
      <w:r w:rsidRPr="000318A0">
        <w:rPr>
          <w:rStyle w:val="Hyperlink"/>
        </w:rPr>
        <w:fldChar w:fldCharType="begin"/>
      </w:r>
      <w:r w:rsidRPr="000318A0">
        <w:rPr>
          <w:rStyle w:val="Hyperlink"/>
        </w:rPr>
        <w:instrText xml:space="preserve"> HYPERLINK "https://www.3gpp.org/ftp/tsg_ran/TSG_RAN/TSGR_93e/Docs/RP-212127.zip" </w:instrText>
      </w:r>
      <w:r w:rsidRPr="000318A0">
        <w:rPr>
          <w:rStyle w:val="Hyperlink"/>
        </w:rPr>
        <w:fldChar w:fldCharType="separate"/>
      </w:r>
      <w:r w:rsidRPr="000318A0">
        <w:rPr>
          <w:rStyle w:val="Hyperlink"/>
        </w:rPr>
        <w:t>RP-212127</w:t>
      </w:r>
      <w:r w:rsidRPr="000318A0">
        <w:rPr>
          <w:rStyle w:val="Hyperlink"/>
        </w:rPr>
        <w:fldChar w:fldCharType="end"/>
      </w:r>
      <w:r w:rsidRPr="000318A0">
        <w:rPr>
          <w:rStyle w:val="Hyperlink"/>
          <w:color w:val="auto"/>
        </w:rPr>
        <w:t>,</w:t>
      </w:r>
      <w:r w:rsidRPr="000318A0">
        <w:rPr>
          <w:rStyle w:val="Hyperlink"/>
        </w:rPr>
        <w:t xml:space="preserve"> </w:t>
      </w:r>
      <w:r w:rsidRPr="000318A0">
        <w:t>“On support of separate Initial DL BWP for RedCap UEs”</w:t>
      </w:r>
      <w:r w:rsidR="00023719">
        <w:t xml:space="preserve">, </w:t>
      </w:r>
      <w:r w:rsidR="00023719" w:rsidRPr="00023719">
        <w:t>Nordic Semiconductor ASA, Qualcomm Incorporated, Apple</w:t>
      </w:r>
      <w:r w:rsidR="00023719">
        <w:t xml:space="preserve">, RAN#93, </w:t>
      </w:r>
      <w:r w:rsidR="00F5321D">
        <w:t>Sept. 2021</w:t>
      </w:r>
      <w:bookmarkEnd w:id="229"/>
    </w:p>
    <w:bookmarkStart w:id="230" w:name="_Ref67564131"/>
    <w:p w14:paraId="6204DCD5" w14:textId="2585FAD3" w:rsidR="007B265C" w:rsidRPr="00653DA9" w:rsidRDefault="00D70844" w:rsidP="00181C9F">
      <w:pPr>
        <w:pStyle w:val="Reference"/>
      </w:pPr>
      <w:r>
        <w:fldChar w:fldCharType="begin"/>
      </w:r>
      <w:r>
        <w:instrText xml:space="preserve"> HYPERLINK "https://www.3gpp.org/ftp/Specs/archive/38_series/38.331/38331-g41.zip" </w:instrText>
      </w:r>
      <w:r>
        <w:fldChar w:fldCharType="separate"/>
      </w:r>
      <w:r w:rsidR="007B265C" w:rsidRPr="00D70844">
        <w:rPr>
          <w:rStyle w:val="Hyperlink"/>
        </w:rPr>
        <w:t>TS 38.331</w:t>
      </w:r>
      <w:r w:rsidR="0030399E" w:rsidRPr="00D70844">
        <w:rPr>
          <w:rStyle w:val="Hyperlink"/>
        </w:rPr>
        <w:t xml:space="preserve"> V16.</w:t>
      </w:r>
      <w:r w:rsidRPr="00D70844">
        <w:rPr>
          <w:rStyle w:val="Hyperlink"/>
        </w:rPr>
        <w:t>4</w:t>
      </w:r>
      <w:r w:rsidR="0030399E" w:rsidRPr="00D70844">
        <w:rPr>
          <w:rStyle w:val="Hyperlink"/>
        </w:rPr>
        <w:t>.1</w:t>
      </w:r>
      <w:r>
        <w:fldChar w:fldCharType="end"/>
      </w:r>
      <w:r w:rsidR="007B265C">
        <w:t xml:space="preserve">, </w:t>
      </w:r>
      <w:r w:rsidR="007B265C" w:rsidDel="003B2145">
        <w:t>“</w:t>
      </w:r>
      <w:r w:rsidR="007B265C">
        <w:t>Radio Resource Control (RRC) protocol specification</w:t>
      </w:r>
      <w:r w:rsidR="00405ECE">
        <w:t xml:space="preserve"> (Release 16)</w:t>
      </w:r>
      <w:r w:rsidR="007B265C">
        <w:t xml:space="preserve">”, </w:t>
      </w:r>
      <w:r w:rsidR="001F1D2C">
        <w:t>March</w:t>
      </w:r>
      <w:r w:rsidR="007B265C">
        <w:t xml:space="preserve"> 2021.</w:t>
      </w:r>
      <w:bookmarkEnd w:id="230"/>
    </w:p>
    <w:bookmarkStart w:id="231" w:name="_Ref61000392"/>
    <w:bookmarkStart w:id="232" w:name="_Ref61002079"/>
    <w:p w14:paraId="1F2E9BAD" w14:textId="1FF439B6" w:rsidR="000B4232" w:rsidRPr="000B4232" w:rsidRDefault="0030399E" w:rsidP="00181C9F">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231"/>
      <w:bookmarkEnd w:id="232"/>
    </w:p>
    <w:bookmarkStart w:id="233" w:name="_Ref67420581"/>
    <w:bookmarkEnd w:id="225"/>
    <w:bookmarkEnd w:id="226"/>
    <w:p w14:paraId="275FE40B" w14:textId="7756B269" w:rsidR="001D3A5D" w:rsidRDefault="0030399E" w:rsidP="00181C9F">
      <w:pPr>
        <w:pStyle w:val="Reference"/>
      </w:pPr>
      <w:r>
        <w:fldChar w:fldCharType="begin"/>
      </w:r>
      <w:r>
        <w:instrText xml:space="preserve"> HYPERLINK "https://www.3gpp.org/ftp/tsg_ran/WG1_RL1/TSGR1_88b/Docs/R1-1704179.zip" </w:instrText>
      </w:r>
      <w:r>
        <w:fldChar w:fldCharType="separate"/>
      </w:r>
      <w:r w:rsidR="001D3A5D" w:rsidRPr="0030399E">
        <w:rPr>
          <w:rStyle w:val="Hyperlink"/>
        </w:rPr>
        <w:t>R1-1704179</w:t>
      </w:r>
      <w:r>
        <w:fldChar w:fldCharType="end"/>
      </w:r>
      <w:r w:rsidR="001D3A5D">
        <w:t>, “</w:t>
      </w:r>
      <w:r w:rsidR="001D3A5D" w:rsidRPr="001D3A5D">
        <w:t>Reply LS on UE RF Bandwidth Adaptation in NR</w:t>
      </w:r>
      <w:r w:rsidR="001D3A5D">
        <w:t>”,</w:t>
      </w:r>
      <w:r w:rsidR="00C25A97">
        <w:t xml:space="preserve"> </w:t>
      </w:r>
      <w:r w:rsidR="00BA6597">
        <w:t xml:space="preserve">3GPP TSG RAN1 </w:t>
      </w:r>
      <w:r w:rsidR="00C25A97">
        <w:t xml:space="preserve">#88bis, </w:t>
      </w:r>
      <w:r w:rsidR="001D3A5D" w:rsidRPr="001D3A5D">
        <w:t>April 2017</w:t>
      </w:r>
      <w:r w:rsidR="001D3A5D">
        <w:t>.</w:t>
      </w:r>
      <w:bookmarkEnd w:id="233"/>
    </w:p>
    <w:bookmarkStart w:id="234" w:name="_Ref67909151"/>
    <w:p w14:paraId="79DB1424" w14:textId="3B30B0B1" w:rsidR="002B0DC2" w:rsidRDefault="00B66CBF" w:rsidP="00181C9F">
      <w:pPr>
        <w:pStyle w:val="Reference"/>
      </w:pPr>
      <w:r>
        <w:fldChar w:fldCharType="begin"/>
      </w:r>
      <w:r>
        <w:instrText xml:space="preserve"> HYPERLINK "https://www.3gpp.org/ftp/Specs/archive/38_series/38.213/38213-g50.zip" </w:instrText>
      </w:r>
      <w:r>
        <w:fldChar w:fldCharType="separate"/>
      </w:r>
      <w:r w:rsidR="002B0DC2" w:rsidRPr="00B66CBF">
        <w:rPr>
          <w:rStyle w:val="Hyperlink"/>
        </w:rPr>
        <w:t>TS 38.213</w:t>
      </w:r>
      <w:r w:rsidR="0030399E" w:rsidRPr="00B66CBF">
        <w:rPr>
          <w:rStyle w:val="Hyperlink"/>
        </w:rPr>
        <w:t xml:space="preserve"> V16.</w:t>
      </w:r>
      <w:r w:rsidRPr="00B66CBF">
        <w:rPr>
          <w:rStyle w:val="Hyperlink"/>
        </w:rPr>
        <w:t>5</w:t>
      </w:r>
      <w:r w:rsidR="0030399E" w:rsidRPr="00B66CBF">
        <w:rPr>
          <w:rStyle w:val="Hyperlink"/>
        </w:rPr>
        <w:t>.0</w:t>
      </w:r>
      <w:r>
        <w:fldChar w:fldCharType="end"/>
      </w:r>
      <w:r w:rsidR="002B0DC2">
        <w:t>, “</w:t>
      </w:r>
      <w:r w:rsidR="002B0DC2" w:rsidRPr="002B0DC2">
        <w:t>Physical layer procedures for control</w:t>
      </w:r>
      <w:r w:rsidR="005C7555">
        <w:t xml:space="preserve"> (Release 16)</w:t>
      </w:r>
      <w:r w:rsidR="002B0DC2">
        <w:t xml:space="preserve">”, </w:t>
      </w:r>
      <w:r>
        <w:t>March</w:t>
      </w:r>
      <w:r w:rsidR="002B0DC2">
        <w:t xml:space="preserve"> 2021.</w:t>
      </w:r>
      <w:bookmarkEnd w:id="234"/>
    </w:p>
    <w:bookmarkStart w:id="235" w:name="_Ref70790894"/>
    <w:p w14:paraId="7D140C4F" w14:textId="7B9787CF" w:rsidR="00CA1929" w:rsidRDefault="00164F6D" w:rsidP="00181C9F">
      <w:pPr>
        <w:pStyle w:val="Reference"/>
      </w:pPr>
      <w:r>
        <w:fldChar w:fldCharType="begin"/>
      </w:r>
      <w:r>
        <w:instrText xml:space="preserve"> HYPERLINK "https://www.3gpp.org/ftp/Specs/archive/38_series/38.822/38822-f01.zip" </w:instrText>
      </w:r>
      <w:r>
        <w:fldChar w:fldCharType="separate"/>
      </w:r>
      <w:r w:rsidR="00C87C49" w:rsidRPr="00164F6D">
        <w:rPr>
          <w:rStyle w:val="Hyperlink"/>
        </w:rPr>
        <w:t xml:space="preserve">TR </w:t>
      </w:r>
      <w:r w:rsidR="00E82146" w:rsidRPr="00164F6D">
        <w:rPr>
          <w:rStyle w:val="Hyperlink"/>
        </w:rPr>
        <w:t>38.822</w:t>
      </w:r>
      <w:r w:rsidR="006C0E56" w:rsidRPr="00164F6D">
        <w:rPr>
          <w:rStyle w:val="Hyperlink"/>
        </w:rPr>
        <w:t xml:space="preserve"> V</w:t>
      </w:r>
      <w:r w:rsidR="006E190A" w:rsidRPr="00164F6D">
        <w:rPr>
          <w:rStyle w:val="Hyperlink"/>
        </w:rPr>
        <w:t>15</w:t>
      </w:r>
      <w:r w:rsidR="006C2173" w:rsidRPr="00164F6D">
        <w:rPr>
          <w:rStyle w:val="Hyperlink"/>
        </w:rPr>
        <w:t>.0.1</w:t>
      </w:r>
      <w:r>
        <w:fldChar w:fldCharType="end"/>
      </w:r>
      <w:r w:rsidR="006C2173">
        <w:t>, “</w:t>
      </w:r>
      <w:r w:rsidR="00CA1929" w:rsidRPr="000E3724">
        <w:t>User Equipment (UE) feature list</w:t>
      </w:r>
      <w:r w:rsidR="006C2173">
        <w:t>”</w:t>
      </w:r>
      <w:r>
        <w:t>, July 2019.</w:t>
      </w:r>
      <w:bookmarkEnd w:id="235"/>
    </w:p>
    <w:bookmarkStart w:id="236" w:name="_Ref67564156"/>
    <w:p w14:paraId="7E0A1DE4" w14:textId="33CEDC28" w:rsidR="007C31D2" w:rsidRDefault="00BF2743" w:rsidP="00181C9F">
      <w:pPr>
        <w:pStyle w:val="Reference"/>
      </w:pPr>
      <w:r>
        <w:fldChar w:fldCharType="begin"/>
      </w:r>
      <w:r>
        <w:instrText xml:space="preserve"> HYPERLINK "https://www.3gpp.org/ftp/Specs/archive/38_series/38.306/38306-g40.zip" </w:instrText>
      </w:r>
      <w:r>
        <w:fldChar w:fldCharType="separate"/>
      </w:r>
      <w:r w:rsidR="007C31D2" w:rsidRPr="00BF2743">
        <w:rPr>
          <w:rStyle w:val="Hyperlink"/>
        </w:rPr>
        <w:t>TS 38.306</w:t>
      </w:r>
      <w:r w:rsidR="0030399E" w:rsidRPr="00BF2743">
        <w:rPr>
          <w:rStyle w:val="Hyperlink"/>
        </w:rPr>
        <w:t xml:space="preserve"> V16.</w:t>
      </w:r>
      <w:r w:rsidRPr="00BF2743">
        <w:rPr>
          <w:rStyle w:val="Hyperlink"/>
        </w:rPr>
        <w:t>4</w:t>
      </w:r>
      <w:r w:rsidR="0030399E" w:rsidRPr="00BF2743">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236"/>
    </w:p>
    <w:p w14:paraId="4F1F4B06" w14:textId="50C2D04A" w:rsidR="00E87072" w:rsidRDefault="005B734A" w:rsidP="00181C9F">
      <w:pPr>
        <w:pStyle w:val="Reference"/>
      </w:pPr>
      <w:hyperlink r:id="rId23"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bookmarkStart w:id="237" w:name="_Ref71051539"/>
    <w:p w14:paraId="7ED9AF6F" w14:textId="5CBD96F9" w:rsidR="00F646FE" w:rsidRPr="008E3596" w:rsidRDefault="00043E85" w:rsidP="00181C9F">
      <w:pPr>
        <w:pStyle w:val="Reference"/>
      </w:pPr>
      <w:r w:rsidRPr="00043E85">
        <w:fldChar w:fldCharType="begin"/>
      </w:r>
      <w:r w:rsidRPr="008E3596">
        <w:instrText xml:space="preserve"> HYPERLINK "https://www.3gpp.org/ftp/tsg_ran/WG1_RL1/TSGR1_104b-e/Docs/R1-2103944.zip" </w:instrText>
      </w:r>
      <w:r w:rsidRPr="00043E85">
        <w:fldChar w:fldCharType="separate"/>
      </w:r>
      <w:r w:rsidRPr="008E3596">
        <w:rPr>
          <w:rStyle w:val="Hyperlink"/>
        </w:rPr>
        <w:t>R1-2103944</w:t>
      </w:r>
      <w:r w:rsidRPr="00043E85">
        <w:fldChar w:fldCharType="end"/>
      </w:r>
      <w:r>
        <w:t>, “</w:t>
      </w:r>
      <w:r w:rsidRPr="008E3596">
        <w:t xml:space="preserve">FL summary #4 on reduced maximum UE bandwidth for RedCap”, Moderator (Ericsson), </w:t>
      </w:r>
      <w:r w:rsidR="00B75FEE" w:rsidRPr="009237DC">
        <w:t>3GPP TSG RAN</w:t>
      </w:r>
      <w:r w:rsidR="00B75FEE">
        <w:t>1</w:t>
      </w:r>
      <w:r w:rsidR="00B75FEE" w:rsidRPr="009237DC">
        <w:t xml:space="preserve"> #</w:t>
      </w:r>
      <w:r w:rsidR="00B75FEE">
        <w:t>104bis-</w:t>
      </w:r>
      <w:r w:rsidR="00B75FEE" w:rsidRPr="009237DC">
        <w:t xml:space="preserve">e, </w:t>
      </w:r>
      <w:r w:rsidRPr="008E3596">
        <w:t>April 2021</w:t>
      </w:r>
      <w:bookmarkEnd w:id="237"/>
      <w:r w:rsidR="00FE597E" w:rsidRPr="008E3596">
        <w:t>.</w:t>
      </w:r>
    </w:p>
    <w:bookmarkStart w:id="238" w:name="_Ref70794939"/>
    <w:p w14:paraId="715CA09B" w14:textId="35426F45" w:rsidR="003A7EF3" w:rsidRPr="00CE0424" w:rsidRDefault="008C5076" w:rsidP="00CE0424">
      <w:pPr>
        <w:pStyle w:val="Reference"/>
      </w:pPr>
      <w:r>
        <w:fldChar w:fldCharType="begin"/>
      </w:r>
      <w:r>
        <w:instrText xml:space="preserve"> HYPERLINK "https://www.3gpp.org/ftp/tsg_ran/WG1_RL1/TSGR1_104b-e/Docs/R1-2104046.zip" </w:instrText>
      </w:r>
      <w:r>
        <w:fldChar w:fldCharType="separate"/>
      </w:r>
      <w:r w:rsidRPr="008C5076">
        <w:rPr>
          <w:rStyle w:val="Hyperlink"/>
        </w:rPr>
        <w:t>R1-2104046</w:t>
      </w:r>
      <w:r>
        <w:fldChar w:fldCharType="end"/>
      </w:r>
      <w:r>
        <w:t xml:space="preserve">, “[Draft] LS on RF switching time for RedCap UE”, </w:t>
      </w:r>
      <w:r w:rsidRPr="009237DC">
        <w:t>Ericsson, 3GPP TSG RAN</w:t>
      </w:r>
      <w:r>
        <w:t>1</w:t>
      </w:r>
      <w:r w:rsidRPr="009237DC">
        <w:t xml:space="preserve"> #</w:t>
      </w:r>
      <w:r>
        <w:t>104bis-</w:t>
      </w:r>
      <w:r w:rsidRPr="009237DC">
        <w:t xml:space="preserve">e, </w:t>
      </w:r>
      <w:r>
        <w:t>April</w:t>
      </w:r>
      <w:r w:rsidRPr="009237DC">
        <w:t xml:space="preserve"> 202</w:t>
      </w:r>
      <w:r>
        <w:t>1.</w:t>
      </w:r>
      <w:bookmarkEnd w:id="238"/>
    </w:p>
    <w:sectPr w:rsidR="003A7EF3" w:rsidRPr="00CE0424"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0346E" w14:textId="77777777" w:rsidR="005B734A" w:rsidRDefault="005B734A">
      <w:r>
        <w:separator/>
      </w:r>
    </w:p>
  </w:endnote>
  <w:endnote w:type="continuationSeparator" w:id="0">
    <w:p w14:paraId="439C7F4A" w14:textId="77777777" w:rsidR="005B734A" w:rsidRDefault="005B734A">
      <w:r>
        <w:continuationSeparator/>
      </w:r>
    </w:p>
  </w:endnote>
  <w:endnote w:type="continuationNotice" w:id="1">
    <w:p w14:paraId="62AFDFC5" w14:textId="77777777" w:rsidR="005B734A" w:rsidRDefault="005B73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BB643" w14:textId="77777777" w:rsidR="005B734A" w:rsidRDefault="005B734A">
      <w:r>
        <w:separator/>
      </w:r>
    </w:p>
  </w:footnote>
  <w:footnote w:type="continuationSeparator" w:id="0">
    <w:p w14:paraId="365A9FFA" w14:textId="77777777" w:rsidR="005B734A" w:rsidRDefault="005B734A">
      <w:r>
        <w:continuationSeparator/>
      </w:r>
    </w:p>
  </w:footnote>
  <w:footnote w:type="continuationNotice" w:id="1">
    <w:p w14:paraId="2719ABA0" w14:textId="77777777" w:rsidR="005B734A" w:rsidRDefault="005B73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468C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0E68E0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A2431B8"/>
    <w:multiLevelType w:val="hybridMultilevel"/>
    <w:tmpl w:val="5A3C0B04"/>
    <w:lvl w:ilvl="0" w:tplc="985C882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46A2E"/>
    <w:multiLevelType w:val="hybridMultilevel"/>
    <w:tmpl w:val="4892968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76A63FB4">
      <w:numFmt w:val="bullet"/>
      <w:lvlText w:val="-"/>
      <w:lvlJc w:val="left"/>
      <w:pPr>
        <w:ind w:left="2934" w:hanging="360"/>
      </w:pPr>
      <w:rPr>
        <w:rFonts w:ascii="Arial" w:eastAsiaTheme="minorHAnsi" w:hAnsi="Arial" w:cs="Arial"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4585E"/>
    <w:multiLevelType w:val="hybridMultilevel"/>
    <w:tmpl w:val="6FEE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DB46BF"/>
    <w:multiLevelType w:val="hybridMultilevel"/>
    <w:tmpl w:val="AF1A1D38"/>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B67808"/>
    <w:multiLevelType w:val="hybridMultilevel"/>
    <w:tmpl w:val="C70E15FA"/>
    <w:lvl w:ilvl="0" w:tplc="47FE3B64">
      <w:start w:val="2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062361"/>
    <w:multiLevelType w:val="hybridMultilevel"/>
    <w:tmpl w:val="FCAA92A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4FD2B01E"/>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70B0069"/>
    <w:multiLevelType w:val="hybridMultilevel"/>
    <w:tmpl w:val="B2560EC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5A886055"/>
    <w:multiLevelType w:val="hybridMultilevel"/>
    <w:tmpl w:val="E9C2403A"/>
    <w:lvl w:ilvl="0" w:tplc="04090001">
      <w:start w:val="1"/>
      <w:numFmt w:val="bullet"/>
      <w:lvlText w:val=""/>
      <w:lvlJc w:val="left"/>
      <w:pPr>
        <w:ind w:left="2421" w:hanging="360"/>
      </w:pPr>
      <w:rPr>
        <w:rFonts w:ascii="Symbol" w:hAnsi="Symbol" w:hint="default"/>
      </w:rPr>
    </w:lvl>
    <w:lvl w:ilvl="1" w:tplc="04090019">
      <w:start w:val="1"/>
      <w:numFmt w:val="lowerLetter"/>
      <w:lvlText w:val="%2."/>
      <w:lvlJc w:val="left"/>
      <w:pPr>
        <w:ind w:left="3501" w:hanging="360"/>
      </w:pPr>
    </w:lvl>
    <w:lvl w:ilvl="2" w:tplc="0409001B">
      <w:start w:val="1"/>
      <w:numFmt w:val="lowerRoman"/>
      <w:lvlText w:val="%3."/>
      <w:lvlJc w:val="right"/>
      <w:pPr>
        <w:ind w:left="4221" w:hanging="180"/>
      </w:pPr>
    </w:lvl>
    <w:lvl w:ilvl="3" w:tplc="0409000F" w:tentative="1">
      <w:start w:val="1"/>
      <w:numFmt w:val="decimal"/>
      <w:lvlText w:val="%4."/>
      <w:lvlJc w:val="left"/>
      <w:pPr>
        <w:ind w:left="4941" w:hanging="360"/>
      </w:pPr>
    </w:lvl>
    <w:lvl w:ilvl="4" w:tplc="04090019" w:tentative="1">
      <w:start w:val="1"/>
      <w:numFmt w:val="lowerLetter"/>
      <w:lvlText w:val="%5."/>
      <w:lvlJc w:val="left"/>
      <w:pPr>
        <w:ind w:left="5661" w:hanging="360"/>
      </w:pPr>
    </w:lvl>
    <w:lvl w:ilvl="5" w:tplc="0409001B" w:tentative="1">
      <w:start w:val="1"/>
      <w:numFmt w:val="lowerRoman"/>
      <w:lvlText w:val="%6."/>
      <w:lvlJc w:val="right"/>
      <w:pPr>
        <w:ind w:left="6381" w:hanging="180"/>
      </w:pPr>
    </w:lvl>
    <w:lvl w:ilvl="6" w:tplc="0409000F" w:tentative="1">
      <w:start w:val="1"/>
      <w:numFmt w:val="decimal"/>
      <w:lvlText w:val="%7."/>
      <w:lvlJc w:val="left"/>
      <w:pPr>
        <w:ind w:left="7101" w:hanging="360"/>
      </w:pPr>
    </w:lvl>
    <w:lvl w:ilvl="7" w:tplc="04090019" w:tentative="1">
      <w:start w:val="1"/>
      <w:numFmt w:val="lowerLetter"/>
      <w:lvlText w:val="%8."/>
      <w:lvlJc w:val="left"/>
      <w:pPr>
        <w:ind w:left="7821" w:hanging="360"/>
      </w:pPr>
    </w:lvl>
    <w:lvl w:ilvl="8" w:tplc="0409001B" w:tentative="1">
      <w:start w:val="1"/>
      <w:numFmt w:val="lowerRoman"/>
      <w:lvlText w:val="%9."/>
      <w:lvlJc w:val="right"/>
      <w:pPr>
        <w:ind w:left="8541"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04108D"/>
    <w:multiLevelType w:val="hybridMultilevel"/>
    <w:tmpl w:val="4080C87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62A10469"/>
    <w:multiLevelType w:val="hybridMultilevel"/>
    <w:tmpl w:val="98F0D88C"/>
    <w:lvl w:ilvl="0" w:tplc="A3D4A8CE">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75FF4"/>
    <w:multiLevelType w:val="hybridMultilevel"/>
    <w:tmpl w:val="E154E382"/>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30"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3D0703"/>
    <w:multiLevelType w:val="hybridMultilevel"/>
    <w:tmpl w:val="66D42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7"/>
  </w:num>
  <w:num w:numId="3">
    <w:abstractNumId w:val="2"/>
  </w:num>
  <w:num w:numId="4">
    <w:abstractNumId w:val="22"/>
  </w:num>
  <w:num w:numId="5">
    <w:abstractNumId w:val="26"/>
  </w:num>
  <w:num w:numId="6">
    <w:abstractNumId w:val="9"/>
  </w:num>
  <w:num w:numId="7">
    <w:abstractNumId w:val="11"/>
  </w:num>
  <w:num w:numId="8">
    <w:abstractNumId w:val="5"/>
  </w:num>
  <w:num w:numId="9">
    <w:abstractNumId w:val="33"/>
  </w:num>
  <w:num w:numId="10">
    <w:abstractNumId w:val="14"/>
  </w:num>
  <w:num w:numId="11">
    <w:abstractNumId w:val="32"/>
  </w:num>
  <w:num w:numId="12">
    <w:abstractNumId w:val="6"/>
  </w:num>
  <w:num w:numId="13">
    <w:abstractNumId w:val="13"/>
  </w:num>
  <w:num w:numId="14">
    <w:abstractNumId w:val="21"/>
  </w:num>
  <w:num w:numId="15">
    <w:abstractNumId w:val="7"/>
  </w:num>
  <w:num w:numId="16">
    <w:abstractNumId w:val="12"/>
  </w:num>
  <w:num w:numId="17">
    <w:abstractNumId w:val="29"/>
  </w:num>
  <w:num w:numId="18">
    <w:abstractNumId w:val="4"/>
  </w:num>
  <w:num w:numId="19">
    <w:abstractNumId w:val="27"/>
  </w:num>
  <w:num w:numId="20">
    <w:abstractNumId w:val="8"/>
  </w:num>
  <w:num w:numId="21">
    <w:abstractNumId w:val="30"/>
  </w:num>
  <w:num w:numId="22">
    <w:abstractNumId w:val="19"/>
  </w:num>
  <w:num w:numId="23">
    <w:abstractNumId w:val="15"/>
  </w:num>
  <w:num w:numId="24">
    <w:abstractNumId w:val="25"/>
  </w:num>
  <w:num w:numId="25">
    <w:abstractNumId w:val="23"/>
  </w:num>
  <w:num w:numId="26">
    <w:abstractNumId w:val="10"/>
  </w:num>
  <w:num w:numId="27">
    <w:abstractNumId w:val="16"/>
  </w:num>
  <w:num w:numId="28">
    <w:abstractNumId w:val="31"/>
  </w:num>
  <w:num w:numId="29">
    <w:abstractNumId w:val="24"/>
  </w:num>
  <w:num w:numId="30">
    <w:abstractNumId w:val="18"/>
  </w:num>
  <w:num w:numId="31">
    <w:abstractNumId w:val="28"/>
  </w:num>
  <w:num w:numId="32">
    <w:abstractNumId w:val="3"/>
  </w:num>
  <w:num w:numId="33">
    <w:abstractNumId w:val="1"/>
  </w:num>
  <w:num w:numId="34">
    <w:abstractNumId w:val="0"/>
  </w:num>
  <w:num w:numId="35">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6C4"/>
    <w:rsid w:val="0000175A"/>
    <w:rsid w:val="000019DE"/>
    <w:rsid w:val="00001D3C"/>
    <w:rsid w:val="00002512"/>
    <w:rsid w:val="0000284B"/>
    <w:rsid w:val="00002A37"/>
    <w:rsid w:val="00003308"/>
    <w:rsid w:val="000036C1"/>
    <w:rsid w:val="0000428A"/>
    <w:rsid w:val="00004373"/>
    <w:rsid w:val="00005128"/>
    <w:rsid w:val="00005372"/>
    <w:rsid w:val="0000557E"/>
    <w:rsid w:val="0000564C"/>
    <w:rsid w:val="00005E3B"/>
    <w:rsid w:val="00006446"/>
    <w:rsid w:val="00006759"/>
    <w:rsid w:val="00006896"/>
    <w:rsid w:val="00006FB3"/>
    <w:rsid w:val="00007080"/>
    <w:rsid w:val="0000795E"/>
    <w:rsid w:val="00007CDC"/>
    <w:rsid w:val="000100A5"/>
    <w:rsid w:val="0001042E"/>
    <w:rsid w:val="00010C29"/>
    <w:rsid w:val="0001131C"/>
    <w:rsid w:val="00011478"/>
    <w:rsid w:val="00011B28"/>
    <w:rsid w:val="00011EF7"/>
    <w:rsid w:val="000129F5"/>
    <w:rsid w:val="00012BB0"/>
    <w:rsid w:val="00013577"/>
    <w:rsid w:val="000136DE"/>
    <w:rsid w:val="00013E6E"/>
    <w:rsid w:val="0001488D"/>
    <w:rsid w:val="000151B0"/>
    <w:rsid w:val="0001551A"/>
    <w:rsid w:val="000159FA"/>
    <w:rsid w:val="00015D15"/>
    <w:rsid w:val="00015F6A"/>
    <w:rsid w:val="0001622D"/>
    <w:rsid w:val="000162DD"/>
    <w:rsid w:val="00016868"/>
    <w:rsid w:val="00016967"/>
    <w:rsid w:val="00016C6A"/>
    <w:rsid w:val="00017282"/>
    <w:rsid w:val="00017671"/>
    <w:rsid w:val="00020185"/>
    <w:rsid w:val="00020445"/>
    <w:rsid w:val="00020B45"/>
    <w:rsid w:val="00020CCD"/>
    <w:rsid w:val="00021027"/>
    <w:rsid w:val="00021099"/>
    <w:rsid w:val="00021B54"/>
    <w:rsid w:val="0002238C"/>
    <w:rsid w:val="000228D1"/>
    <w:rsid w:val="00022CA0"/>
    <w:rsid w:val="00022CD6"/>
    <w:rsid w:val="00023275"/>
    <w:rsid w:val="000233D8"/>
    <w:rsid w:val="00023719"/>
    <w:rsid w:val="00023A83"/>
    <w:rsid w:val="00023EA0"/>
    <w:rsid w:val="0002445A"/>
    <w:rsid w:val="00024569"/>
    <w:rsid w:val="00024671"/>
    <w:rsid w:val="00024F8B"/>
    <w:rsid w:val="000250D3"/>
    <w:rsid w:val="0002562A"/>
    <w:rsid w:val="0002564D"/>
    <w:rsid w:val="00025861"/>
    <w:rsid w:val="00025ECA"/>
    <w:rsid w:val="0002647E"/>
    <w:rsid w:val="000264DA"/>
    <w:rsid w:val="000269D0"/>
    <w:rsid w:val="00026B32"/>
    <w:rsid w:val="00026F4C"/>
    <w:rsid w:val="00027041"/>
    <w:rsid w:val="000270E5"/>
    <w:rsid w:val="00027239"/>
    <w:rsid w:val="000273B7"/>
    <w:rsid w:val="00027E99"/>
    <w:rsid w:val="00031103"/>
    <w:rsid w:val="0003127F"/>
    <w:rsid w:val="00031383"/>
    <w:rsid w:val="00031448"/>
    <w:rsid w:val="00031477"/>
    <w:rsid w:val="00031616"/>
    <w:rsid w:val="000318A0"/>
    <w:rsid w:val="000325B8"/>
    <w:rsid w:val="00033807"/>
    <w:rsid w:val="00033E1D"/>
    <w:rsid w:val="00033F1B"/>
    <w:rsid w:val="00034B1E"/>
    <w:rsid w:val="00034B36"/>
    <w:rsid w:val="00034BE5"/>
    <w:rsid w:val="00034C15"/>
    <w:rsid w:val="000355EB"/>
    <w:rsid w:val="00035999"/>
    <w:rsid w:val="000360D0"/>
    <w:rsid w:val="00036BA1"/>
    <w:rsid w:val="00036C68"/>
    <w:rsid w:val="0003724C"/>
    <w:rsid w:val="00037635"/>
    <w:rsid w:val="00037B06"/>
    <w:rsid w:val="00037D5C"/>
    <w:rsid w:val="000408ED"/>
    <w:rsid w:val="00040E1E"/>
    <w:rsid w:val="00041D63"/>
    <w:rsid w:val="00041EF6"/>
    <w:rsid w:val="00042117"/>
    <w:rsid w:val="000422E2"/>
    <w:rsid w:val="000424FE"/>
    <w:rsid w:val="00042F22"/>
    <w:rsid w:val="000432C1"/>
    <w:rsid w:val="00043919"/>
    <w:rsid w:val="00043E85"/>
    <w:rsid w:val="00044222"/>
    <w:rsid w:val="000444EF"/>
    <w:rsid w:val="00045ECA"/>
    <w:rsid w:val="00046352"/>
    <w:rsid w:val="0004663F"/>
    <w:rsid w:val="00046946"/>
    <w:rsid w:val="000469F3"/>
    <w:rsid w:val="0004775F"/>
    <w:rsid w:val="00047D6A"/>
    <w:rsid w:val="0005047E"/>
    <w:rsid w:val="0005086B"/>
    <w:rsid w:val="00050B2C"/>
    <w:rsid w:val="00050F69"/>
    <w:rsid w:val="00051D95"/>
    <w:rsid w:val="000521C3"/>
    <w:rsid w:val="0005220D"/>
    <w:rsid w:val="0005260A"/>
    <w:rsid w:val="000527E3"/>
    <w:rsid w:val="00052A07"/>
    <w:rsid w:val="000534E3"/>
    <w:rsid w:val="00054041"/>
    <w:rsid w:val="0005408A"/>
    <w:rsid w:val="00054509"/>
    <w:rsid w:val="000551A4"/>
    <w:rsid w:val="00055651"/>
    <w:rsid w:val="0005606A"/>
    <w:rsid w:val="00057117"/>
    <w:rsid w:val="00057629"/>
    <w:rsid w:val="00057868"/>
    <w:rsid w:val="00057C09"/>
    <w:rsid w:val="00060B6C"/>
    <w:rsid w:val="00060C9D"/>
    <w:rsid w:val="00060F05"/>
    <w:rsid w:val="000612B7"/>
    <w:rsid w:val="00061391"/>
    <w:rsid w:val="000616E7"/>
    <w:rsid w:val="00061DF9"/>
    <w:rsid w:val="00061F69"/>
    <w:rsid w:val="000625A8"/>
    <w:rsid w:val="00063583"/>
    <w:rsid w:val="00063A46"/>
    <w:rsid w:val="00063A85"/>
    <w:rsid w:val="00064282"/>
    <w:rsid w:val="0006487E"/>
    <w:rsid w:val="00064F4A"/>
    <w:rsid w:val="00065E1A"/>
    <w:rsid w:val="00066B73"/>
    <w:rsid w:val="00066F62"/>
    <w:rsid w:val="00067187"/>
    <w:rsid w:val="0006728B"/>
    <w:rsid w:val="00067F08"/>
    <w:rsid w:val="00070245"/>
    <w:rsid w:val="00070437"/>
    <w:rsid w:val="00070862"/>
    <w:rsid w:val="00071575"/>
    <w:rsid w:val="00071670"/>
    <w:rsid w:val="00071B75"/>
    <w:rsid w:val="0007278E"/>
    <w:rsid w:val="000743ED"/>
    <w:rsid w:val="0007447D"/>
    <w:rsid w:val="00074FE4"/>
    <w:rsid w:val="00075B9D"/>
    <w:rsid w:val="00076606"/>
    <w:rsid w:val="00077023"/>
    <w:rsid w:val="000770B3"/>
    <w:rsid w:val="000774FF"/>
    <w:rsid w:val="00077526"/>
    <w:rsid w:val="0007769D"/>
    <w:rsid w:val="00077710"/>
    <w:rsid w:val="00077E5F"/>
    <w:rsid w:val="000802D4"/>
    <w:rsid w:val="0008036A"/>
    <w:rsid w:val="00080AB4"/>
    <w:rsid w:val="00080CD9"/>
    <w:rsid w:val="0008124F"/>
    <w:rsid w:val="00081AE6"/>
    <w:rsid w:val="00081B19"/>
    <w:rsid w:val="00082773"/>
    <w:rsid w:val="00082878"/>
    <w:rsid w:val="00083B7C"/>
    <w:rsid w:val="0008461A"/>
    <w:rsid w:val="00084864"/>
    <w:rsid w:val="00084F3A"/>
    <w:rsid w:val="000853BE"/>
    <w:rsid w:val="000855EB"/>
    <w:rsid w:val="00085B52"/>
    <w:rsid w:val="0008614B"/>
    <w:rsid w:val="000866F2"/>
    <w:rsid w:val="00086731"/>
    <w:rsid w:val="00086974"/>
    <w:rsid w:val="00086D67"/>
    <w:rsid w:val="0009009F"/>
    <w:rsid w:val="00090692"/>
    <w:rsid w:val="00090FC2"/>
    <w:rsid w:val="00091557"/>
    <w:rsid w:val="00091857"/>
    <w:rsid w:val="000924C1"/>
    <w:rsid w:val="000924F0"/>
    <w:rsid w:val="00092844"/>
    <w:rsid w:val="00092F9D"/>
    <w:rsid w:val="00093474"/>
    <w:rsid w:val="00093DA0"/>
    <w:rsid w:val="000942C7"/>
    <w:rsid w:val="000942EC"/>
    <w:rsid w:val="000947E1"/>
    <w:rsid w:val="00094D92"/>
    <w:rsid w:val="0009510F"/>
    <w:rsid w:val="0009588A"/>
    <w:rsid w:val="00095DD1"/>
    <w:rsid w:val="000964C0"/>
    <w:rsid w:val="00096F2F"/>
    <w:rsid w:val="00096FD1"/>
    <w:rsid w:val="000972D3"/>
    <w:rsid w:val="00097870"/>
    <w:rsid w:val="00097BD6"/>
    <w:rsid w:val="00097FB8"/>
    <w:rsid w:val="000A009B"/>
    <w:rsid w:val="000A095E"/>
    <w:rsid w:val="000A0BF5"/>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5642"/>
    <w:rsid w:val="000A5688"/>
    <w:rsid w:val="000A56F2"/>
    <w:rsid w:val="000A58B2"/>
    <w:rsid w:val="000A646D"/>
    <w:rsid w:val="000A6668"/>
    <w:rsid w:val="000A74BD"/>
    <w:rsid w:val="000A74D9"/>
    <w:rsid w:val="000B0094"/>
    <w:rsid w:val="000B0497"/>
    <w:rsid w:val="000B1AB4"/>
    <w:rsid w:val="000B1D54"/>
    <w:rsid w:val="000B1D72"/>
    <w:rsid w:val="000B20AB"/>
    <w:rsid w:val="000B23ED"/>
    <w:rsid w:val="000B2719"/>
    <w:rsid w:val="000B275D"/>
    <w:rsid w:val="000B2CD7"/>
    <w:rsid w:val="000B3A8F"/>
    <w:rsid w:val="000B3C82"/>
    <w:rsid w:val="000B4232"/>
    <w:rsid w:val="000B4AB9"/>
    <w:rsid w:val="000B543E"/>
    <w:rsid w:val="000B58C3"/>
    <w:rsid w:val="000B5F2C"/>
    <w:rsid w:val="000B61E9"/>
    <w:rsid w:val="000B65B5"/>
    <w:rsid w:val="000B6B72"/>
    <w:rsid w:val="000B7986"/>
    <w:rsid w:val="000B7ADD"/>
    <w:rsid w:val="000B7B36"/>
    <w:rsid w:val="000B7B66"/>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14C"/>
    <w:rsid w:val="000C2212"/>
    <w:rsid w:val="000C2DC2"/>
    <w:rsid w:val="000C2E19"/>
    <w:rsid w:val="000C2F1A"/>
    <w:rsid w:val="000C3282"/>
    <w:rsid w:val="000C37EC"/>
    <w:rsid w:val="000C4549"/>
    <w:rsid w:val="000C45B9"/>
    <w:rsid w:val="000C476B"/>
    <w:rsid w:val="000C4D4D"/>
    <w:rsid w:val="000C4EB0"/>
    <w:rsid w:val="000C5914"/>
    <w:rsid w:val="000C5C30"/>
    <w:rsid w:val="000C6380"/>
    <w:rsid w:val="000C65F6"/>
    <w:rsid w:val="000C6654"/>
    <w:rsid w:val="000C6739"/>
    <w:rsid w:val="000C6938"/>
    <w:rsid w:val="000C717E"/>
    <w:rsid w:val="000D0432"/>
    <w:rsid w:val="000D07A0"/>
    <w:rsid w:val="000D0D07"/>
    <w:rsid w:val="000D17EC"/>
    <w:rsid w:val="000D21CA"/>
    <w:rsid w:val="000D34A0"/>
    <w:rsid w:val="000D3574"/>
    <w:rsid w:val="000D36E4"/>
    <w:rsid w:val="000D3884"/>
    <w:rsid w:val="000D4797"/>
    <w:rsid w:val="000D48D4"/>
    <w:rsid w:val="000D4F1D"/>
    <w:rsid w:val="000D520D"/>
    <w:rsid w:val="000D550F"/>
    <w:rsid w:val="000D58F6"/>
    <w:rsid w:val="000D5FB9"/>
    <w:rsid w:val="000D6BB3"/>
    <w:rsid w:val="000D6E84"/>
    <w:rsid w:val="000D6F74"/>
    <w:rsid w:val="000D6FB0"/>
    <w:rsid w:val="000E0288"/>
    <w:rsid w:val="000E0527"/>
    <w:rsid w:val="000E0967"/>
    <w:rsid w:val="000E0A37"/>
    <w:rsid w:val="000E0FF2"/>
    <w:rsid w:val="000E135B"/>
    <w:rsid w:val="000E1D63"/>
    <w:rsid w:val="000E1E92"/>
    <w:rsid w:val="000E2162"/>
    <w:rsid w:val="000E22CB"/>
    <w:rsid w:val="000E25AE"/>
    <w:rsid w:val="000E2EF3"/>
    <w:rsid w:val="000E37BC"/>
    <w:rsid w:val="000E39E1"/>
    <w:rsid w:val="000E45ED"/>
    <w:rsid w:val="000E4D8A"/>
    <w:rsid w:val="000E4DF1"/>
    <w:rsid w:val="000E5329"/>
    <w:rsid w:val="000E5502"/>
    <w:rsid w:val="000E56B4"/>
    <w:rsid w:val="000E6CC1"/>
    <w:rsid w:val="000E70ED"/>
    <w:rsid w:val="000E7882"/>
    <w:rsid w:val="000E7CB9"/>
    <w:rsid w:val="000F03C7"/>
    <w:rsid w:val="000F06D6"/>
    <w:rsid w:val="000F08B6"/>
    <w:rsid w:val="000F0CEB"/>
    <w:rsid w:val="000F0E61"/>
    <w:rsid w:val="000F0EB1"/>
    <w:rsid w:val="000F1106"/>
    <w:rsid w:val="000F12AF"/>
    <w:rsid w:val="000F130A"/>
    <w:rsid w:val="000F1CFC"/>
    <w:rsid w:val="000F245C"/>
    <w:rsid w:val="000F2C05"/>
    <w:rsid w:val="000F2EF7"/>
    <w:rsid w:val="000F306D"/>
    <w:rsid w:val="000F32AE"/>
    <w:rsid w:val="000F38E8"/>
    <w:rsid w:val="000F3A17"/>
    <w:rsid w:val="000F3BE9"/>
    <w:rsid w:val="000F3F6C"/>
    <w:rsid w:val="000F3FC4"/>
    <w:rsid w:val="000F49A3"/>
    <w:rsid w:val="000F4B67"/>
    <w:rsid w:val="000F5525"/>
    <w:rsid w:val="000F559B"/>
    <w:rsid w:val="000F56DC"/>
    <w:rsid w:val="000F6DF3"/>
    <w:rsid w:val="000F6EDC"/>
    <w:rsid w:val="000F6F89"/>
    <w:rsid w:val="000F79D6"/>
    <w:rsid w:val="000F7C63"/>
    <w:rsid w:val="001005FF"/>
    <w:rsid w:val="001006C0"/>
    <w:rsid w:val="001008FA"/>
    <w:rsid w:val="00100D19"/>
    <w:rsid w:val="001011F5"/>
    <w:rsid w:val="00101696"/>
    <w:rsid w:val="00101CDC"/>
    <w:rsid w:val="00101E7F"/>
    <w:rsid w:val="001024DE"/>
    <w:rsid w:val="001028F6"/>
    <w:rsid w:val="00102B62"/>
    <w:rsid w:val="0010333D"/>
    <w:rsid w:val="001035A9"/>
    <w:rsid w:val="00103C42"/>
    <w:rsid w:val="00103D04"/>
    <w:rsid w:val="00103F46"/>
    <w:rsid w:val="00104286"/>
    <w:rsid w:val="0010430C"/>
    <w:rsid w:val="00104480"/>
    <w:rsid w:val="0010528C"/>
    <w:rsid w:val="00105FC3"/>
    <w:rsid w:val="00106294"/>
    <w:rsid w:val="001062FB"/>
    <w:rsid w:val="001063E6"/>
    <w:rsid w:val="001073DE"/>
    <w:rsid w:val="0010778E"/>
    <w:rsid w:val="00107A83"/>
    <w:rsid w:val="00107FD7"/>
    <w:rsid w:val="00110563"/>
    <w:rsid w:val="001106DD"/>
    <w:rsid w:val="00111731"/>
    <w:rsid w:val="00111906"/>
    <w:rsid w:val="001119DA"/>
    <w:rsid w:val="00111FB8"/>
    <w:rsid w:val="00111FF3"/>
    <w:rsid w:val="00112161"/>
    <w:rsid w:val="001121D3"/>
    <w:rsid w:val="0011290F"/>
    <w:rsid w:val="00113756"/>
    <w:rsid w:val="001138F1"/>
    <w:rsid w:val="00113CF4"/>
    <w:rsid w:val="00113EEF"/>
    <w:rsid w:val="00113F4C"/>
    <w:rsid w:val="00114222"/>
    <w:rsid w:val="00114226"/>
    <w:rsid w:val="00114CF6"/>
    <w:rsid w:val="001153EA"/>
    <w:rsid w:val="00115514"/>
    <w:rsid w:val="00115643"/>
    <w:rsid w:val="001164D2"/>
    <w:rsid w:val="00116765"/>
    <w:rsid w:val="00116940"/>
    <w:rsid w:val="00116F20"/>
    <w:rsid w:val="00117062"/>
    <w:rsid w:val="001170E6"/>
    <w:rsid w:val="00117184"/>
    <w:rsid w:val="00117483"/>
    <w:rsid w:val="0011752C"/>
    <w:rsid w:val="00117E5F"/>
    <w:rsid w:val="00120108"/>
    <w:rsid w:val="00120689"/>
    <w:rsid w:val="00120BDF"/>
    <w:rsid w:val="00120C89"/>
    <w:rsid w:val="00120EEF"/>
    <w:rsid w:val="001219F5"/>
    <w:rsid w:val="00121A20"/>
    <w:rsid w:val="00122F45"/>
    <w:rsid w:val="0012331B"/>
    <w:rsid w:val="001233EC"/>
    <w:rsid w:val="0012377F"/>
    <w:rsid w:val="0012398F"/>
    <w:rsid w:val="00123E07"/>
    <w:rsid w:val="00123E60"/>
    <w:rsid w:val="00124314"/>
    <w:rsid w:val="00124756"/>
    <w:rsid w:val="001247F1"/>
    <w:rsid w:val="00124D3A"/>
    <w:rsid w:val="00125274"/>
    <w:rsid w:val="0012532D"/>
    <w:rsid w:val="00125688"/>
    <w:rsid w:val="00125BC2"/>
    <w:rsid w:val="00125C27"/>
    <w:rsid w:val="00126597"/>
    <w:rsid w:val="00126B4A"/>
    <w:rsid w:val="00126D6C"/>
    <w:rsid w:val="0012716D"/>
    <w:rsid w:val="00127785"/>
    <w:rsid w:val="00127E13"/>
    <w:rsid w:val="00130CAE"/>
    <w:rsid w:val="00130F4C"/>
    <w:rsid w:val="00131179"/>
    <w:rsid w:val="0013124F"/>
    <w:rsid w:val="001315D6"/>
    <w:rsid w:val="0013197B"/>
    <w:rsid w:val="00132CF5"/>
    <w:rsid w:val="00132FD0"/>
    <w:rsid w:val="001339B5"/>
    <w:rsid w:val="001344C0"/>
    <w:rsid w:val="001346FA"/>
    <w:rsid w:val="00135219"/>
    <w:rsid w:val="00135252"/>
    <w:rsid w:val="00137AB5"/>
    <w:rsid w:val="00137D97"/>
    <w:rsid w:val="00137F0B"/>
    <w:rsid w:val="00140107"/>
    <w:rsid w:val="001402DE"/>
    <w:rsid w:val="001404E4"/>
    <w:rsid w:val="00140900"/>
    <w:rsid w:val="00141488"/>
    <w:rsid w:val="00141569"/>
    <w:rsid w:val="0014288B"/>
    <w:rsid w:val="00142D50"/>
    <w:rsid w:val="0014378E"/>
    <w:rsid w:val="00143F0D"/>
    <w:rsid w:val="001441A8"/>
    <w:rsid w:val="00144669"/>
    <w:rsid w:val="001449EF"/>
    <w:rsid w:val="001449F3"/>
    <w:rsid w:val="00144B6E"/>
    <w:rsid w:val="001452C5"/>
    <w:rsid w:val="00145391"/>
    <w:rsid w:val="001457AD"/>
    <w:rsid w:val="00145A92"/>
    <w:rsid w:val="00146294"/>
    <w:rsid w:val="0014752C"/>
    <w:rsid w:val="00147A08"/>
    <w:rsid w:val="00147A6A"/>
    <w:rsid w:val="00147E19"/>
    <w:rsid w:val="00150713"/>
    <w:rsid w:val="00150944"/>
    <w:rsid w:val="001512A0"/>
    <w:rsid w:val="00151417"/>
    <w:rsid w:val="00151A23"/>
    <w:rsid w:val="00151ADE"/>
    <w:rsid w:val="00151E23"/>
    <w:rsid w:val="00152104"/>
    <w:rsid w:val="001526E0"/>
    <w:rsid w:val="001529D3"/>
    <w:rsid w:val="0015393C"/>
    <w:rsid w:val="0015397F"/>
    <w:rsid w:val="00153B8C"/>
    <w:rsid w:val="001544A1"/>
    <w:rsid w:val="001548FB"/>
    <w:rsid w:val="001551B5"/>
    <w:rsid w:val="0015536E"/>
    <w:rsid w:val="001554EB"/>
    <w:rsid w:val="001557EF"/>
    <w:rsid w:val="0015591A"/>
    <w:rsid w:val="00155CC9"/>
    <w:rsid w:val="00155D0C"/>
    <w:rsid w:val="00155DED"/>
    <w:rsid w:val="00156379"/>
    <w:rsid w:val="00156BF0"/>
    <w:rsid w:val="00157478"/>
    <w:rsid w:val="00157AD2"/>
    <w:rsid w:val="00157C71"/>
    <w:rsid w:val="00157CA4"/>
    <w:rsid w:val="00157FFE"/>
    <w:rsid w:val="001606D4"/>
    <w:rsid w:val="00161AD9"/>
    <w:rsid w:val="00161B2A"/>
    <w:rsid w:val="00161CD7"/>
    <w:rsid w:val="00162B7B"/>
    <w:rsid w:val="00162C03"/>
    <w:rsid w:val="00162E3D"/>
    <w:rsid w:val="001632CB"/>
    <w:rsid w:val="00163539"/>
    <w:rsid w:val="001638B5"/>
    <w:rsid w:val="00163937"/>
    <w:rsid w:val="00163C19"/>
    <w:rsid w:val="00163EC4"/>
    <w:rsid w:val="00164473"/>
    <w:rsid w:val="0016451B"/>
    <w:rsid w:val="00164F6D"/>
    <w:rsid w:val="00165108"/>
    <w:rsid w:val="001651D1"/>
    <w:rsid w:val="00165219"/>
    <w:rsid w:val="001654DE"/>
    <w:rsid w:val="0016555A"/>
    <w:rsid w:val="00165566"/>
    <w:rsid w:val="0016580C"/>
    <w:rsid w:val="00165909"/>
    <w:rsid w:val="001659C1"/>
    <w:rsid w:val="00165CB5"/>
    <w:rsid w:val="0016636F"/>
    <w:rsid w:val="00166640"/>
    <w:rsid w:val="00166692"/>
    <w:rsid w:val="00166863"/>
    <w:rsid w:val="001669FA"/>
    <w:rsid w:val="00166C94"/>
    <w:rsid w:val="00166E29"/>
    <w:rsid w:val="00167801"/>
    <w:rsid w:val="001678B4"/>
    <w:rsid w:val="00167B8A"/>
    <w:rsid w:val="00167E14"/>
    <w:rsid w:val="00167FFC"/>
    <w:rsid w:val="0017035B"/>
    <w:rsid w:val="0017042C"/>
    <w:rsid w:val="00170540"/>
    <w:rsid w:val="00170BF0"/>
    <w:rsid w:val="00170F61"/>
    <w:rsid w:val="001717AF"/>
    <w:rsid w:val="00171D9B"/>
    <w:rsid w:val="00171F55"/>
    <w:rsid w:val="00172648"/>
    <w:rsid w:val="00172D81"/>
    <w:rsid w:val="0017354E"/>
    <w:rsid w:val="00173A8E"/>
    <w:rsid w:val="001745EC"/>
    <w:rsid w:val="00174E69"/>
    <w:rsid w:val="0017502C"/>
    <w:rsid w:val="00175843"/>
    <w:rsid w:val="00175947"/>
    <w:rsid w:val="00175A3A"/>
    <w:rsid w:val="001769AE"/>
    <w:rsid w:val="00176BE9"/>
    <w:rsid w:val="00176CAB"/>
    <w:rsid w:val="00177AC5"/>
    <w:rsid w:val="00180D83"/>
    <w:rsid w:val="00180F42"/>
    <w:rsid w:val="00181188"/>
    <w:rsid w:val="0018143F"/>
    <w:rsid w:val="00181641"/>
    <w:rsid w:val="00181AB1"/>
    <w:rsid w:val="00181C9F"/>
    <w:rsid w:val="00181FF8"/>
    <w:rsid w:val="0018251A"/>
    <w:rsid w:val="00182704"/>
    <w:rsid w:val="00183741"/>
    <w:rsid w:val="00183AE0"/>
    <w:rsid w:val="001841D5"/>
    <w:rsid w:val="001852A0"/>
    <w:rsid w:val="00186711"/>
    <w:rsid w:val="00186E1D"/>
    <w:rsid w:val="001871F3"/>
    <w:rsid w:val="001907C4"/>
    <w:rsid w:val="00190AC1"/>
    <w:rsid w:val="00190DFD"/>
    <w:rsid w:val="0019104F"/>
    <w:rsid w:val="0019181D"/>
    <w:rsid w:val="00191FBC"/>
    <w:rsid w:val="001922A8"/>
    <w:rsid w:val="001927C0"/>
    <w:rsid w:val="0019341A"/>
    <w:rsid w:val="001934B5"/>
    <w:rsid w:val="0019387F"/>
    <w:rsid w:val="001939DC"/>
    <w:rsid w:val="0019404D"/>
    <w:rsid w:val="00194BCA"/>
    <w:rsid w:val="00194F85"/>
    <w:rsid w:val="00196006"/>
    <w:rsid w:val="00196257"/>
    <w:rsid w:val="00196296"/>
    <w:rsid w:val="0019652F"/>
    <w:rsid w:val="00197014"/>
    <w:rsid w:val="00197DF9"/>
    <w:rsid w:val="001A0651"/>
    <w:rsid w:val="001A0668"/>
    <w:rsid w:val="001A08F6"/>
    <w:rsid w:val="001A09B4"/>
    <w:rsid w:val="001A15BA"/>
    <w:rsid w:val="001A1987"/>
    <w:rsid w:val="001A2097"/>
    <w:rsid w:val="001A2564"/>
    <w:rsid w:val="001A259D"/>
    <w:rsid w:val="001A2F78"/>
    <w:rsid w:val="001A3392"/>
    <w:rsid w:val="001A35D4"/>
    <w:rsid w:val="001A3C80"/>
    <w:rsid w:val="001A466A"/>
    <w:rsid w:val="001A498C"/>
    <w:rsid w:val="001A49CA"/>
    <w:rsid w:val="001A51DA"/>
    <w:rsid w:val="001A57B2"/>
    <w:rsid w:val="001A6173"/>
    <w:rsid w:val="001A677E"/>
    <w:rsid w:val="001A68A3"/>
    <w:rsid w:val="001A6CBA"/>
    <w:rsid w:val="001A6EBF"/>
    <w:rsid w:val="001A6FDB"/>
    <w:rsid w:val="001A718C"/>
    <w:rsid w:val="001B00CD"/>
    <w:rsid w:val="001B034D"/>
    <w:rsid w:val="001B07DB"/>
    <w:rsid w:val="001B0D13"/>
    <w:rsid w:val="001B0D97"/>
    <w:rsid w:val="001B1516"/>
    <w:rsid w:val="001B183C"/>
    <w:rsid w:val="001B2042"/>
    <w:rsid w:val="001B2217"/>
    <w:rsid w:val="001B2D16"/>
    <w:rsid w:val="001B30D7"/>
    <w:rsid w:val="001B3412"/>
    <w:rsid w:val="001B383E"/>
    <w:rsid w:val="001B3B12"/>
    <w:rsid w:val="001B3CBF"/>
    <w:rsid w:val="001B40B8"/>
    <w:rsid w:val="001B47F2"/>
    <w:rsid w:val="001B4AFF"/>
    <w:rsid w:val="001B4CAB"/>
    <w:rsid w:val="001B59B1"/>
    <w:rsid w:val="001B5A5D"/>
    <w:rsid w:val="001B5A78"/>
    <w:rsid w:val="001B5AA5"/>
    <w:rsid w:val="001B5DDB"/>
    <w:rsid w:val="001B5E7A"/>
    <w:rsid w:val="001B6567"/>
    <w:rsid w:val="001B6585"/>
    <w:rsid w:val="001B6664"/>
    <w:rsid w:val="001B66A9"/>
    <w:rsid w:val="001B67EA"/>
    <w:rsid w:val="001B6E23"/>
    <w:rsid w:val="001B72AE"/>
    <w:rsid w:val="001B74A8"/>
    <w:rsid w:val="001B7757"/>
    <w:rsid w:val="001B794F"/>
    <w:rsid w:val="001B7BF0"/>
    <w:rsid w:val="001B7C72"/>
    <w:rsid w:val="001C02A0"/>
    <w:rsid w:val="001C1CE5"/>
    <w:rsid w:val="001C1DCD"/>
    <w:rsid w:val="001C1FB1"/>
    <w:rsid w:val="001C2496"/>
    <w:rsid w:val="001C24FB"/>
    <w:rsid w:val="001C3B31"/>
    <w:rsid w:val="001C3CF9"/>
    <w:rsid w:val="001C3D2A"/>
    <w:rsid w:val="001C4057"/>
    <w:rsid w:val="001C4C4A"/>
    <w:rsid w:val="001C5388"/>
    <w:rsid w:val="001C5954"/>
    <w:rsid w:val="001C5AD1"/>
    <w:rsid w:val="001C5ADB"/>
    <w:rsid w:val="001C5D10"/>
    <w:rsid w:val="001C618C"/>
    <w:rsid w:val="001C6663"/>
    <w:rsid w:val="001C6D3B"/>
    <w:rsid w:val="001C6EEB"/>
    <w:rsid w:val="001C71AE"/>
    <w:rsid w:val="001C733C"/>
    <w:rsid w:val="001C75D7"/>
    <w:rsid w:val="001C7761"/>
    <w:rsid w:val="001C7E0A"/>
    <w:rsid w:val="001C7E8D"/>
    <w:rsid w:val="001C7F00"/>
    <w:rsid w:val="001D029C"/>
    <w:rsid w:val="001D0775"/>
    <w:rsid w:val="001D0C89"/>
    <w:rsid w:val="001D100B"/>
    <w:rsid w:val="001D1484"/>
    <w:rsid w:val="001D1EAA"/>
    <w:rsid w:val="001D21D6"/>
    <w:rsid w:val="001D2383"/>
    <w:rsid w:val="001D2524"/>
    <w:rsid w:val="001D27F5"/>
    <w:rsid w:val="001D294C"/>
    <w:rsid w:val="001D31F5"/>
    <w:rsid w:val="001D34D2"/>
    <w:rsid w:val="001D3A5D"/>
    <w:rsid w:val="001D3C1B"/>
    <w:rsid w:val="001D3DBD"/>
    <w:rsid w:val="001D41EB"/>
    <w:rsid w:val="001D42D5"/>
    <w:rsid w:val="001D4794"/>
    <w:rsid w:val="001D4D34"/>
    <w:rsid w:val="001D51BA"/>
    <w:rsid w:val="001D52BC"/>
    <w:rsid w:val="001D53E7"/>
    <w:rsid w:val="001D53EF"/>
    <w:rsid w:val="001D55C3"/>
    <w:rsid w:val="001D5B80"/>
    <w:rsid w:val="001D5BFE"/>
    <w:rsid w:val="001D6193"/>
    <w:rsid w:val="001D624D"/>
    <w:rsid w:val="001D6342"/>
    <w:rsid w:val="001D640E"/>
    <w:rsid w:val="001D6A20"/>
    <w:rsid w:val="001D6D53"/>
    <w:rsid w:val="001D6FE4"/>
    <w:rsid w:val="001D7108"/>
    <w:rsid w:val="001D7AEB"/>
    <w:rsid w:val="001E0195"/>
    <w:rsid w:val="001E02A7"/>
    <w:rsid w:val="001E02B7"/>
    <w:rsid w:val="001E0671"/>
    <w:rsid w:val="001E0C02"/>
    <w:rsid w:val="001E1407"/>
    <w:rsid w:val="001E18B3"/>
    <w:rsid w:val="001E1E53"/>
    <w:rsid w:val="001E1EB4"/>
    <w:rsid w:val="001E22A5"/>
    <w:rsid w:val="001E25EF"/>
    <w:rsid w:val="001E26BA"/>
    <w:rsid w:val="001E2C0C"/>
    <w:rsid w:val="001E3B0A"/>
    <w:rsid w:val="001E3E95"/>
    <w:rsid w:val="001E4650"/>
    <w:rsid w:val="001E4A68"/>
    <w:rsid w:val="001E4F1A"/>
    <w:rsid w:val="001E5288"/>
    <w:rsid w:val="001E52B8"/>
    <w:rsid w:val="001E552C"/>
    <w:rsid w:val="001E565D"/>
    <w:rsid w:val="001E58E2"/>
    <w:rsid w:val="001E5B2A"/>
    <w:rsid w:val="001E6166"/>
    <w:rsid w:val="001E6AB7"/>
    <w:rsid w:val="001E6EDF"/>
    <w:rsid w:val="001E72BA"/>
    <w:rsid w:val="001E7AED"/>
    <w:rsid w:val="001E7FC1"/>
    <w:rsid w:val="001F0CFD"/>
    <w:rsid w:val="001F1358"/>
    <w:rsid w:val="001F1413"/>
    <w:rsid w:val="001F1613"/>
    <w:rsid w:val="001F1885"/>
    <w:rsid w:val="001F1ABE"/>
    <w:rsid w:val="001F1D2C"/>
    <w:rsid w:val="001F2267"/>
    <w:rsid w:val="001F265A"/>
    <w:rsid w:val="001F27F3"/>
    <w:rsid w:val="001F2898"/>
    <w:rsid w:val="001F2DF4"/>
    <w:rsid w:val="001F3916"/>
    <w:rsid w:val="001F3CA5"/>
    <w:rsid w:val="001F47C4"/>
    <w:rsid w:val="001F4B24"/>
    <w:rsid w:val="001F4BF2"/>
    <w:rsid w:val="001F4C2F"/>
    <w:rsid w:val="001F54C5"/>
    <w:rsid w:val="001F619E"/>
    <w:rsid w:val="001F662C"/>
    <w:rsid w:val="001F66EF"/>
    <w:rsid w:val="001F7074"/>
    <w:rsid w:val="001F735E"/>
    <w:rsid w:val="001F7398"/>
    <w:rsid w:val="001F77B7"/>
    <w:rsid w:val="002001F5"/>
    <w:rsid w:val="00200490"/>
    <w:rsid w:val="00201681"/>
    <w:rsid w:val="00201ED7"/>
    <w:rsid w:val="00201F3A"/>
    <w:rsid w:val="00202238"/>
    <w:rsid w:val="00202243"/>
    <w:rsid w:val="00202679"/>
    <w:rsid w:val="00202B34"/>
    <w:rsid w:val="00202E0F"/>
    <w:rsid w:val="00202F66"/>
    <w:rsid w:val="00203457"/>
    <w:rsid w:val="00203BF1"/>
    <w:rsid w:val="00203F96"/>
    <w:rsid w:val="00204EBC"/>
    <w:rsid w:val="00205169"/>
    <w:rsid w:val="00205606"/>
    <w:rsid w:val="002069B2"/>
    <w:rsid w:val="00206B5C"/>
    <w:rsid w:val="00206E90"/>
    <w:rsid w:val="00207D71"/>
    <w:rsid w:val="00207FA3"/>
    <w:rsid w:val="002103AA"/>
    <w:rsid w:val="0021062D"/>
    <w:rsid w:val="0021170F"/>
    <w:rsid w:val="00211A5D"/>
    <w:rsid w:val="00212186"/>
    <w:rsid w:val="0021278F"/>
    <w:rsid w:val="00212941"/>
    <w:rsid w:val="002132BD"/>
    <w:rsid w:val="002133BE"/>
    <w:rsid w:val="002136A3"/>
    <w:rsid w:val="00213930"/>
    <w:rsid w:val="00214D30"/>
    <w:rsid w:val="00214DA8"/>
    <w:rsid w:val="00214FCF"/>
    <w:rsid w:val="00215423"/>
    <w:rsid w:val="00215752"/>
    <w:rsid w:val="002158FA"/>
    <w:rsid w:val="00215D44"/>
    <w:rsid w:val="00216381"/>
    <w:rsid w:val="00216393"/>
    <w:rsid w:val="00216824"/>
    <w:rsid w:val="00216895"/>
    <w:rsid w:val="00217821"/>
    <w:rsid w:val="002178D3"/>
    <w:rsid w:val="00220600"/>
    <w:rsid w:val="002215A9"/>
    <w:rsid w:val="0022193A"/>
    <w:rsid w:val="00221BFC"/>
    <w:rsid w:val="00221EA6"/>
    <w:rsid w:val="00221FDF"/>
    <w:rsid w:val="002221E1"/>
    <w:rsid w:val="002221F7"/>
    <w:rsid w:val="002224DB"/>
    <w:rsid w:val="00222F67"/>
    <w:rsid w:val="0022361D"/>
    <w:rsid w:val="00223709"/>
    <w:rsid w:val="00223E3E"/>
    <w:rsid w:val="00223FCB"/>
    <w:rsid w:val="00224968"/>
    <w:rsid w:val="00225236"/>
    <w:rsid w:val="002252C3"/>
    <w:rsid w:val="002253B6"/>
    <w:rsid w:val="002253F6"/>
    <w:rsid w:val="0022540C"/>
    <w:rsid w:val="002254EF"/>
    <w:rsid w:val="00225C54"/>
    <w:rsid w:val="0022669D"/>
    <w:rsid w:val="00226837"/>
    <w:rsid w:val="002268AC"/>
    <w:rsid w:val="00226BF4"/>
    <w:rsid w:val="002279F7"/>
    <w:rsid w:val="002303E5"/>
    <w:rsid w:val="0023040E"/>
    <w:rsid w:val="002304AD"/>
    <w:rsid w:val="0023055E"/>
    <w:rsid w:val="00230765"/>
    <w:rsid w:val="002309E0"/>
    <w:rsid w:val="00230D18"/>
    <w:rsid w:val="002317BC"/>
    <w:rsid w:val="002319E4"/>
    <w:rsid w:val="00232D26"/>
    <w:rsid w:val="00233132"/>
    <w:rsid w:val="00233246"/>
    <w:rsid w:val="002334D0"/>
    <w:rsid w:val="002340A8"/>
    <w:rsid w:val="00234484"/>
    <w:rsid w:val="00234C5B"/>
    <w:rsid w:val="00235332"/>
    <w:rsid w:val="0023544B"/>
    <w:rsid w:val="002354FB"/>
    <w:rsid w:val="00235568"/>
    <w:rsid w:val="00235632"/>
    <w:rsid w:val="0023586B"/>
    <w:rsid w:val="00235872"/>
    <w:rsid w:val="00235E72"/>
    <w:rsid w:val="00236287"/>
    <w:rsid w:val="002371EF"/>
    <w:rsid w:val="0023754E"/>
    <w:rsid w:val="0023768B"/>
    <w:rsid w:val="00237AF4"/>
    <w:rsid w:val="00240564"/>
    <w:rsid w:val="00240E1B"/>
    <w:rsid w:val="00241082"/>
    <w:rsid w:val="0024137C"/>
    <w:rsid w:val="0024140C"/>
    <w:rsid w:val="00241449"/>
    <w:rsid w:val="00241539"/>
    <w:rsid w:val="00241559"/>
    <w:rsid w:val="00242158"/>
    <w:rsid w:val="0024273F"/>
    <w:rsid w:val="00242893"/>
    <w:rsid w:val="0024291A"/>
    <w:rsid w:val="00242964"/>
    <w:rsid w:val="00242BB3"/>
    <w:rsid w:val="00242E65"/>
    <w:rsid w:val="00242F0A"/>
    <w:rsid w:val="00242FA5"/>
    <w:rsid w:val="00243308"/>
    <w:rsid w:val="0024356E"/>
    <w:rsid w:val="002435B3"/>
    <w:rsid w:val="00243D3F"/>
    <w:rsid w:val="00243D4D"/>
    <w:rsid w:val="002443E8"/>
    <w:rsid w:val="00244BA9"/>
    <w:rsid w:val="00245456"/>
    <w:rsid w:val="002458EB"/>
    <w:rsid w:val="00245905"/>
    <w:rsid w:val="0024627F"/>
    <w:rsid w:val="00246284"/>
    <w:rsid w:val="00246296"/>
    <w:rsid w:val="002476CA"/>
    <w:rsid w:val="002477BC"/>
    <w:rsid w:val="00247C74"/>
    <w:rsid w:val="002500C8"/>
    <w:rsid w:val="00250570"/>
    <w:rsid w:val="00250A5F"/>
    <w:rsid w:val="00251438"/>
    <w:rsid w:val="00251B1D"/>
    <w:rsid w:val="00251CE7"/>
    <w:rsid w:val="00251F50"/>
    <w:rsid w:val="00252406"/>
    <w:rsid w:val="00252DE6"/>
    <w:rsid w:val="00252F57"/>
    <w:rsid w:val="0025349D"/>
    <w:rsid w:val="0025376E"/>
    <w:rsid w:val="00254004"/>
    <w:rsid w:val="0025424A"/>
    <w:rsid w:val="0025473C"/>
    <w:rsid w:val="00255029"/>
    <w:rsid w:val="00255376"/>
    <w:rsid w:val="00255A3A"/>
    <w:rsid w:val="002563DE"/>
    <w:rsid w:val="0025680A"/>
    <w:rsid w:val="00256B1B"/>
    <w:rsid w:val="00256C48"/>
    <w:rsid w:val="00256F10"/>
    <w:rsid w:val="00257192"/>
    <w:rsid w:val="00257198"/>
    <w:rsid w:val="00257310"/>
    <w:rsid w:val="00257543"/>
    <w:rsid w:val="00257BFE"/>
    <w:rsid w:val="00257CEB"/>
    <w:rsid w:val="002601CF"/>
    <w:rsid w:val="00260596"/>
    <w:rsid w:val="0026067A"/>
    <w:rsid w:val="002607AA"/>
    <w:rsid w:val="002617E7"/>
    <w:rsid w:val="002618D1"/>
    <w:rsid w:val="00261B2F"/>
    <w:rsid w:val="00261ECD"/>
    <w:rsid w:val="00262553"/>
    <w:rsid w:val="00262610"/>
    <w:rsid w:val="00262725"/>
    <w:rsid w:val="00262A05"/>
    <w:rsid w:val="00262A7B"/>
    <w:rsid w:val="00263AA9"/>
    <w:rsid w:val="00264228"/>
    <w:rsid w:val="00264334"/>
    <w:rsid w:val="0026473E"/>
    <w:rsid w:val="00264807"/>
    <w:rsid w:val="00265231"/>
    <w:rsid w:val="002657DB"/>
    <w:rsid w:val="00266214"/>
    <w:rsid w:val="0026707F"/>
    <w:rsid w:val="00267151"/>
    <w:rsid w:val="002677C9"/>
    <w:rsid w:val="00267A3F"/>
    <w:rsid w:val="00267A85"/>
    <w:rsid w:val="00267C83"/>
    <w:rsid w:val="00267E2C"/>
    <w:rsid w:val="002706ED"/>
    <w:rsid w:val="00270B15"/>
    <w:rsid w:val="00270F31"/>
    <w:rsid w:val="0027144F"/>
    <w:rsid w:val="00271813"/>
    <w:rsid w:val="00271E50"/>
    <w:rsid w:val="00271F3A"/>
    <w:rsid w:val="00272B79"/>
    <w:rsid w:val="0027315E"/>
    <w:rsid w:val="00273278"/>
    <w:rsid w:val="00273643"/>
    <w:rsid w:val="002737A1"/>
    <w:rsid w:val="002737F4"/>
    <w:rsid w:val="002740D5"/>
    <w:rsid w:val="0027423C"/>
    <w:rsid w:val="0027439C"/>
    <w:rsid w:val="002746F3"/>
    <w:rsid w:val="00274B7B"/>
    <w:rsid w:val="00275131"/>
    <w:rsid w:val="00276A1C"/>
    <w:rsid w:val="00277BBD"/>
    <w:rsid w:val="00280100"/>
    <w:rsid w:val="002805F5"/>
    <w:rsid w:val="00280731"/>
    <w:rsid w:val="00280751"/>
    <w:rsid w:val="002810E3"/>
    <w:rsid w:val="002816C5"/>
    <w:rsid w:val="00281BEB"/>
    <w:rsid w:val="00281EA2"/>
    <w:rsid w:val="00281F85"/>
    <w:rsid w:val="0028280A"/>
    <w:rsid w:val="00282B1B"/>
    <w:rsid w:val="00282BD6"/>
    <w:rsid w:val="00282C61"/>
    <w:rsid w:val="00282CB8"/>
    <w:rsid w:val="00282F93"/>
    <w:rsid w:val="00283D61"/>
    <w:rsid w:val="00283DB8"/>
    <w:rsid w:val="0028499F"/>
    <w:rsid w:val="00284A05"/>
    <w:rsid w:val="00284A60"/>
    <w:rsid w:val="002850DE"/>
    <w:rsid w:val="00285540"/>
    <w:rsid w:val="00285604"/>
    <w:rsid w:val="00285F6D"/>
    <w:rsid w:val="002860E5"/>
    <w:rsid w:val="002861EB"/>
    <w:rsid w:val="00286ACD"/>
    <w:rsid w:val="00287838"/>
    <w:rsid w:val="00287894"/>
    <w:rsid w:val="00287994"/>
    <w:rsid w:val="00287BBD"/>
    <w:rsid w:val="00290030"/>
    <w:rsid w:val="002907B5"/>
    <w:rsid w:val="00290929"/>
    <w:rsid w:val="00290C45"/>
    <w:rsid w:val="00290CC0"/>
    <w:rsid w:val="00290E11"/>
    <w:rsid w:val="002911CE"/>
    <w:rsid w:val="00291AEE"/>
    <w:rsid w:val="00291BDE"/>
    <w:rsid w:val="00292AC6"/>
    <w:rsid w:val="00292EB7"/>
    <w:rsid w:val="00294365"/>
    <w:rsid w:val="002947AE"/>
    <w:rsid w:val="00294BBD"/>
    <w:rsid w:val="0029508E"/>
    <w:rsid w:val="00295647"/>
    <w:rsid w:val="002957B9"/>
    <w:rsid w:val="00295991"/>
    <w:rsid w:val="00295995"/>
    <w:rsid w:val="00295A5E"/>
    <w:rsid w:val="00295D9B"/>
    <w:rsid w:val="00296227"/>
    <w:rsid w:val="002966AF"/>
    <w:rsid w:val="00296753"/>
    <w:rsid w:val="00296809"/>
    <w:rsid w:val="00296F44"/>
    <w:rsid w:val="0029777D"/>
    <w:rsid w:val="00297E60"/>
    <w:rsid w:val="00297F62"/>
    <w:rsid w:val="002A055E"/>
    <w:rsid w:val="002A0589"/>
    <w:rsid w:val="002A0A56"/>
    <w:rsid w:val="002A0E38"/>
    <w:rsid w:val="002A19D1"/>
    <w:rsid w:val="002A1D4E"/>
    <w:rsid w:val="002A24C2"/>
    <w:rsid w:val="002A2541"/>
    <w:rsid w:val="002A2869"/>
    <w:rsid w:val="002A2A18"/>
    <w:rsid w:val="002A3D8A"/>
    <w:rsid w:val="002A3E09"/>
    <w:rsid w:val="002A3EC8"/>
    <w:rsid w:val="002A45B8"/>
    <w:rsid w:val="002A5343"/>
    <w:rsid w:val="002A54B6"/>
    <w:rsid w:val="002A57F8"/>
    <w:rsid w:val="002A59F9"/>
    <w:rsid w:val="002A628F"/>
    <w:rsid w:val="002A6682"/>
    <w:rsid w:val="002A68E9"/>
    <w:rsid w:val="002A6A68"/>
    <w:rsid w:val="002A6FCC"/>
    <w:rsid w:val="002A714F"/>
    <w:rsid w:val="002A7943"/>
    <w:rsid w:val="002B0099"/>
    <w:rsid w:val="002B089A"/>
    <w:rsid w:val="002B0B73"/>
    <w:rsid w:val="002B0CAF"/>
    <w:rsid w:val="002B0DBE"/>
    <w:rsid w:val="002B0DC2"/>
    <w:rsid w:val="002B1B5A"/>
    <w:rsid w:val="002B2219"/>
    <w:rsid w:val="002B24D6"/>
    <w:rsid w:val="002B2E3C"/>
    <w:rsid w:val="002B3399"/>
    <w:rsid w:val="002B340C"/>
    <w:rsid w:val="002B3453"/>
    <w:rsid w:val="002B3618"/>
    <w:rsid w:val="002B3B22"/>
    <w:rsid w:val="002B4074"/>
    <w:rsid w:val="002B44C9"/>
    <w:rsid w:val="002B47DD"/>
    <w:rsid w:val="002B4ACF"/>
    <w:rsid w:val="002B690C"/>
    <w:rsid w:val="002B707D"/>
    <w:rsid w:val="002B71BA"/>
    <w:rsid w:val="002B762F"/>
    <w:rsid w:val="002B78CE"/>
    <w:rsid w:val="002B7EDF"/>
    <w:rsid w:val="002C0047"/>
    <w:rsid w:val="002C0970"/>
    <w:rsid w:val="002C0F0E"/>
    <w:rsid w:val="002C1BC3"/>
    <w:rsid w:val="002C2A7B"/>
    <w:rsid w:val="002C2C66"/>
    <w:rsid w:val="002C2D6F"/>
    <w:rsid w:val="002C344D"/>
    <w:rsid w:val="002C41E6"/>
    <w:rsid w:val="002C4DD5"/>
    <w:rsid w:val="002C5401"/>
    <w:rsid w:val="002C5C7F"/>
    <w:rsid w:val="002C5DD2"/>
    <w:rsid w:val="002C6E5B"/>
    <w:rsid w:val="002C7472"/>
    <w:rsid w:val="002C7AEB"/>
    <w:rsid w:val="002D011A"/>
    <w:rsid w:val="002D0570"/>
    <w:rsid w:val="002D0631"/>
    <w:rsid w:val="002D071A"/>
    <w:rsid w:val="002D0B85"/>
    <w:rsid w:val="002D0DEC"/>
    <w:rsid w:val="002D11C3"/>
    <w:rsid w:val="002D1BE9"/>
    <w:rsid w:val="002D20F2"/>
    <w:rsid w:val="002D2B64"/>
    <w:rsid w:val="002D2F74"/>
    <w:rsid w:val="002D33C4"/>
    <w:rsid w:val="002D34B2"/>
    <w:rsid w:val="002D3FE7"/>
    <w:rsid w:val="002D43A3"/>
    <w:rsid w:val="002D45A3"/>
    <w:rsid w:val="002D479F"/>
    <w:rsid w:val="002D48B0"/>
    <w:rsid w:val="002D589A"/>
    <w:rsid w:val="002D5A55"/>
    <w:rsid w:val="002D5AA3"/>
    <w:rsid w:val="002D5B37"/>
    <w:rsid w:val="002D5EAF"/>
    <w:rsid w:val="002D61D1"/>
    <w:rsid w:val="002D6400"/>
    <w:rsid w:val="002D6A76"/>
    <w:rsid w:val="002D6D5E"/>
    <w:rsid w:val="002D6DF5"/>
    <w:rsid w:val="002D6FDF"/>
    <w:rsid w:val="002D73F7"/>
    <w:rsid w:val="002D7637"/>
    <w:rsid w:val="002D76A8"/>
    <w:rsid w:val="002D7A28"/>
    <w:rsid w:val="002E0279"/>
    <w:rsid w:val="002E02B8"/>
    <w:rsid w:val="002E0A0C"/>
    <w:rsid w:val="002E0C37"/>
    <w:rsid w:val="002E17F2"/>
    <w:rsid w:val="002E2081"/>
    <w:rsid w:val="002E2168"/>
    <w:rsid w:val="002E2215"/>
    <w:rsid w:val="002E2533"/>
    <w:rsid w:val="002E25AB"/>
    <w:rsid w:val="002E26F7"/>
    <w:rsid w:val="002E2E18"/>
    <w:rsid w:val="002E3006"/>
    <w:rsid w:val="002E3A37"/>
    <w:rsid w:val="002E3B08"/>
    <w:rsid w:val="002E40C4"/>
    <w:rsid w:val="002E44D1"/>
    <w:rsid w:val="002E4910"/>
    <w:rsid w:val="002E4DE1"/>
    <w:rsid w:val="002E4E93"/>
    <w:rsid w:val="002E521C"/>
    <w:rsid w:val="002E5246"/>
    <w:rsid w:val="002E52D9"/>
    <w:rsid w:val="002E548C"/>
    <w:rsid w:val="002E56B8"/>
    <w:rsid w:val="002E5ED9"/>
    <w:rsid w:val="002E5FB7"/>
    <w:rsid w:val="002E6202"/>
    <w:rsid w:val="002E6668"/>
    <w:rsid w:val="002E681E"/>
    <w:rsid w:val="002E68AF"/>
    <w:rsid w:val="002E777B"/>
    <w:rsid w:val="002E7C94"/>
    <w:rsid w:val="002E7CAE"/>
    <w:rsid w:val="002F0348"/>
    <w:rsid w:val="002F0365"/>
    <w:rsid w:val="002F0573"/>
    <w:rsid w:val="002F06DB"/>
    <w:rsid w:val="002F110C"/>
    <w:rsid w:val="002F13E4"/>
    <w:rsid w:val="002F196A"/>
    <w:rsid w:val="002F1B50"/>
    <w:rsid w:val="002F2546"/>
    <w:rsid w:val="002F2771"/>
    <w:rsid w:val="002F2CD2"/>
    <w:rsid w:val="002F3150"/>
    <w:rsid w:val="002F37A9"/>
    <w:rsid w:val="002F3D65"/>
    <w:rsid w:val="002F49AC"/>
    <w:rsid w:val="002F4D5C"/>
    <w:rsid w:val="002F534A"/>
    <w:rsid w:val="002F5920"/>
    <w:rsid w:val="002F5AF2"/>
    <w:rsid w:val="002F6E82"/>
    <w:rsid w:val="002F6FA1"/>
    <w:rsid w:val="002F70F5"/>
    <w:rsid w:val="002F7158"/>
    <w:rsid w:val="003000A8"/>
    <w:rsid w:val="00300339"/>
    <w:rsid w:val="003009C5"/>
    <w:rsid w:val="00300F4D"/>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501F"/>
    <w:rsid w:val="00305723"/>
    <w:rsid w:val="00306FDA"/>
    <w:rsid w:val="003070A1"/>
    <w:rsid w:val="00307114"/>
    <w:rsid w:val="003072A4"/>
    <w:rsid w:val="00307763"/>
    <w:rsid w:val="003077F8"/>
    <w:rsid w:val="0030787C"/>
    <w:rsid w:val="00307BA1"/>
    <w:rsid w:val="0031083A"/>
    <w:rsid w:val="00310B35"/>
    <w:rsid w:val="00310C99"/>
    <w:rsid w:val="00311116"/>
    <w:rsid w:val="003111B4"/>
    <w:rsid w:val="00311403"/>
    <w:rsid w:val="00311545"/>
    <w:rsid w:val="00311702"/>
    <w:rsid w:val="00311755"/>
    <w:rsid w:val="00311B1B"/>
    <w:rsid w:val="00311D7F"/>
    <w:rsid w:val="00311E82"/>
    <w:rsid w:val="003122E8"/>
    <w:rsid w:val="003123A9"/>
    <w:rsid w:val="003123F1"/>
    <w:rsid w:val="0031261B"/>
    <w:rsid w:val="00312AB1"/>
    <w:rsid w:val="00312C54"/>
    <w:rsid w:val="0031318E"/>
    <w:rsid w:val="003133D4"/>
    <w:rsid w:val="0031348A"/>
    <w:rsid w:val="00313FD6"/>
    <w:rsid w:val="0031403D"/>
    <w:rsid w:val="003143BD"/>
    <w:rsid w:val="00314692"/>
    <w:rsid w:val="00314699"/>
    <w:rsid w:val="00314B02"/>
    <w:rsid w:val="00314BAF"/>
    <w:rsid w:val="00315363"/>
    <w:rsid w:val="00315422"/>
    <w:rsid w:val="00315B79"/>
    <w:rsid w:val="00315F69"/>
    <w:rsid w:val="00316507"/>
    <w:rsid w:val="00316613"/>
    <w:rsid w:val="003168E8"/>
    <w:rsid w:val="00316F36"/>
    <w:rsid w:val="00317215"/>
    <w:rsid w:val="00317216"/>
    <w:rsid w:val="00317396"/>
    <w:rsid w:val="00317442"/>
    <w:rsid w:val="003178FB"/>
    <w:rsid w:val="00317F19"/>
    <w:rsid w:val="0032025C"/>
    <w:rsid w:val="003203ED"/>
    <w:rsid w:val="00320569"/>
    <w:rsid w:val="00320F1C"/>
    <w:rsid w:val="00320F83"/>
    <w:rsid w:val="0032197F"/>
    <w:rsid w:val="0032242D"/>
    <w:rsid w:val="00322508"/>
    <w:rsid w:val="003225AE"/>
    <w:rsid w:val="00322763"/>
    <w:rsid w:val="00322C9F"/>
    <w:rsid w:val="00322F1C"/>
    <w:rsid w:val="00323987"/>
    <w:rsid w:val="003241AE"/>
    <w:rsid w:val="0032460E"/>
    <w:rsid w:val="00324A16"/>
    <w:rsid w:val="00324B59"/>
    <w:rsid w:val="00324D23"/>
    <w:rsid w:val="00324F0E"/>
    <w:rsid w:val="0032559D"/>
    <w:rsid w:val="00325740"/>
    <w:rsid w:val="00325874"/>
    <w:rsid w:val="003258D6"/>
    <w:rsid w:val="00327AAA"/>
    <w:rsid w:val="00327E89"/>
    <w:rsid w:val="00327F32"/>
    <w:rsid w:val="0033055A"/>
    <w:rsid w:val="00330BF6"/>
    <w:rsid w:val="00331318"/>
    <w:rsid w:val="00331751"/>
    <w:rsid w:val="00331BB5"/>
    <w:rsid w:val="00331C4C"/>
    <w:rsid w:val="00332016"/>
    <w:rsid w:val="0033220D"/>
    <w:rsid w:val="00332F5E"/>
    <w:rsid w:val="0033306F"/>
    <w:rsid w:val="00333196"/>
    <w:rsid w:val="0033361E"/>
    <w:rsid w:val="00333A01"/>
    <w:rsid w:val="0033423C"/>
    <w:rsid w:val="00334579"/>
    <w:rsid w:val="00335858"/>
    <w:rsid w:val="00335952"/>
    <w:rsid w:val="00335A51"/>
    <w:rsid w:val="00335BB9"/>
    <w:rsid w:val="00335F8A"/>
    <w:rsid w:val="00336AF4"/>
    <w:rsid w:val="00336BDA"/>
    <w:rsid w:val="00336D7B"/>
    <w:rsid w:val="003370A4"/>
    <w:rsid w:val="00337744"/>
    <w:rsid w:val="003378AA"/>
    <w:rsid w:val="00337A86"/>
    <w:rsid w:val="00337E8C"/>
    <w:rsid w:val="00340638"/>
    <w:rsid w:val="003408C8"/>
    <w:rsid w:val="00340E4E"/>
    <w:rsid w:val="003421CA"/>
    <w:rsid w:val="0034243F"/>
    <w:rsid w:val="003427E2"/>
    <w:rsid w:val="00342BD7"/>
    <w:rsid w:val="00342D8E"/>
    <w:rsid w:val="00343765"/>
    <w:rsid w:val="003437B6"/>
    <w:rsid w:val="00343853"/>
    <w:rsid w:val="00343C7D"/>
    <w:rsid w:val="00343D8D"/>
    <w:rsid w:val="00344AED"/>
    <w:rsid w:val="00344D6F"/>
    <w:rsid w:val="00344DD5"/>
    <w:rsid w:val="00345193"/>
    <w:rsid w:val="003461AC"/>
    <w:rsid w:val="00346A0C"/>
    <w:rsid w:val="00346DB5"/>
    <w:rsid w:val="00346E0E"/>
    <w:rsid w:val="003477B1"/>
    <w:rsid w:val="00347A0C"/>
    <w:rsid w:val="00350435"/>
    <w:rsid w:val="00350841"/>
    <w:rsid w:val="00350910"/>
    <w:rsid w:val="00350FF4"/>
    <w:rsid w:val="00351432"/>
    <w:rsid w:val="0035176A"/>
    <w:rsid w:val="003517A5"/>
    <w:rsid w:val="003520B6"/>
    <w:rsid w:val="003523E9"/>
    <w:rsid w:val="003526A5"/>
    <w:rsid w:val="00352AFE"/>
    <w:rsid w:val="0035337D"/>
    <w:rsid w:val="003540AC"/>
    <w:rsid w:val="0035415D"/>
    <w:rsid w:val="003545E4"/>
    <w:rsid w:val="003554DB"/>
    <w:rsid w:val="003557B5"/>
    <w:rsid w:val="00356DFE"/>
    <w:rsid w:val="00356E9B"/>
    <w:rsid w:val="00357378"/>
    <w:rsid w:val="00357380"/>
    <w:rsid w:val="003602D9"/>
    <w:rsid w:val="00360452"/>
    <w:rsid w:val="003604CE"/>
    <w:rsid w:val="003608A0"/>
    <w:rsid w:val="00360AA0"/>
    <w:rsid w:val="00360B95"/>
    <w:rsid w:val="00361771"/>
    <w:rsid w:val="00362382"/>
    <w:rsid w:val="00362458"/>
    <w:rsid w:val="00362A97"/>
    <w:rsid w:val="003633DC"/>
    <w:rsid w:val="0036380A"/>
    <w:rsid w:val="00363A1D"/>
    <w:rsid w:val="00363EF8"/>
    <w:rsid w:val="00363EFD"/>
    <w:rsid w:val="00363F76"/>
    <w:rsid w:val="00364041"/>
    <w:rsid w:val="00364361"/>
    <w:rsid w:val="00364933"/>
    <w:rsid w:val="00364AA2"/>
    <w:rsid w:val="00364CAA"/>
    <w:rsid w:val="00365100"/>
    <w:rsid w:val="00365235"/>
    <w:rsid w:val="00365295"/>
    <w:rsid w:val="00365605"/>
    <w:rsid w:val="00365ABE"/>
    <w:rsid w:val="00365F8D"/>
    <w:rsid w:val="0036706C"/>
    <w:rsid w:val="0037014D"/>
    <w:rsid w:val="003704CF"/>
    <w:rsid w:val="00370A41"/>
    <w:rsid w:val="00370DE3"/>
    <w:rsid w:val="00370E47"/>
    <w:rsid w:val="003710E5"/>
    <w:rsid w:val="00371223"/>
    <w:rsid w:val="00371680"/>
    <w:rsid w:val="0037206D"/>
    <w:rsid w:val="00372B41"/>
    <w:rsid w:val="00372FAB"/>
    <w:rsid w:val="0037308B"/>
    <w:rsid w:val="003742AC"/>
    <w:rsid w:val="003751B5"/>
    <w:rsid w:val="003754E9"/>
    <w:rsid w:val="003759B8"/>
    <w:rsid w:val="00375E89"/>
    <w:rsid w:val="0037635B"/>
    <w:rsid w:val="00376477"/>
    <w:rsid w:val="00376494"/>
    <w:rsid w:val="00377397"/>
    <w:rsid w:val="00377CE1"/>
    <w:rsid w:val="00377E2C"/>
    <w:rsid w:val="00377F5B"/>
    <w:rsid w:val="00377FC5"/>
    <w:rsid w:val="003800A8"/>
    <w:rsid w:val="003803F6"/>
    <w:rsid w:val="00380DEB"/>
    <w:rsid w:val="00381C71"/>
    <w:rsid w:val="003828B1"/>
    <w:rsid w:val="00382991"/>
    <w:rsid w:val="0038348C"/>
    <w:rsid w:val="003835FC"/>
    <w:rsid w:val="00383B9D"/>
    <w:rsid w:val="0038433F"/>
    <w:rsid w:val="003853FC"/>
    <w:rsid w:val="00385BF0"/>
    <w:rsid w:val="00385EDB"/>
    <w:rsid w:val="00386307"/>
    <w:rsid w:val="003868F5"/>
    <w:rsid w:val="00386DAB"/>
    <w:rsid w:val="00386F87"/>
    <w:rsid w:val="003871C8"/>
    <w:rsid w:val="003875E0"/>
    <w:rsid w:val="00387635"/>
    <w:rsid w:val="00387BC8"/>
    <w:rsid w:val="00390064"/>
    <w:rsid w:val="00390149"/>
    <w:rsid w:val="0039082F"/>
    <w:rsid w:val="00390B9A"/>
    <w:rsid w:val="00391546"/>
    <w:rsid w:val="003919C0"/>
    <w:rsid w:val="00391A9A"/>
    <w:rsid w:val="00391F15"/>
    <w:rsid w:val="003926D4"/>
    <w:rsid w:val="003938A7"/>
    <w:rsid w:val="00393983"/>
    <w:rsid w:val="003939FF"/>
    <w:rsid w:val="00393D17"/>
    <w:rsid w:val="003941E5"/>
    <w:rsid w:val="00394200"/>
    <w:rsid w:val="0039498B"/>
    <w:rsid w:val="003953B9"/>
    <w:rsid w:val="00395401"/>
    <w:rsid w:val="00395494"/>
    <w:rsid w:val="00395CF2"/>
    <w:rsid w:val="003969FA"/>
    <w:rsid w:val="003971C9"/>
    <w:rsid w:val="00397228"/>
    <w:rsid w:val="00397249"/>
    <w:rsid w:val="00397504"/>
    <w:rsid w:val="00397676"/>
    <w:rsid w:val="00397F7B"/>
    <w:rsid w:val="00397FEA"/>
    <w:rsid w:val="003A0444"/>
    <w:rsid w:val="003A09E1"/>
    <w:rsid w:val="003A0A20"/>
    <w:rsid w:val="003A1660"/>
    <w:rsid w:val="003A1859"/>
    <w:rsid w:val="003A1DD2"/>
    <w:rsid w:val="003A2223"/>
    <w:rsid w:val="003A26A5"/>
    <w:rsid w:val="003A2A0F"/>
    <w:rsid w:val="003A2C0A"/>
    <w:rsid w:val="003A3388"/>
    <w:rsid w:val="003A378F"/>
    <w:rsid w:val="003A39AE"/>
    <w:rsid w:val="003A39C9"/>
    <w:rsid w:val="003A4302"/>
    <w:rsid w:val="003A45A1"/>
    <w:rsid w:val="003A47AC"/>
    <w:rsid w:val="003A57EC"/>
    <w:rsid w:val="003A5A92"/>
    <w:rsid w:val="003A5B0A"/>
    <w:rsid w:val="003A6BAC"/>
    <w:rsid w:val="003A6DF9"/>
    <w:rsid w:val="003A70A4"/>
    <w:rsid w:val="003A70FA"/>
    <w:rsid w:val="003A725D"/>
    <w:rsid w:val="003A7EF3"/>
    <w:rsid w:val="003A7F98"/>
    <w:rsid w:val="003A7FCC"/>
    <w:rsid w:val="003B0295"/>
    <w:rsid w:val="003B0690"/>
    <w:rsid w:val="003B0E5B"/>
    <w:rsid w:val="003B159C"/>
    <w:rsid w:val="003B2145"/>
    <w:rsid w:val="003B2873"/>
    <w:rsid w:val="003B29F5"/>
    <w:rsid w:val="003B2A2A"/>
    <w:rsid w:val="003B361E"/>
    <w:rsid w:val="003B369F"/>
    <w:rsid w:val="003B36A3"/>
    <w:rsid w:val="003B45B6"/>
    <w:rsid w:val="003B46F6"/>
    <w:rsid w:val="003B4AAE"/>
    <w:rsid w:val="003B55D3"/>
    <w:rsid w:val="003B5C8C"/>
    <w:rsid w:val="003B6414"/>
    <w:rsid w:val="003B64BB"/>
    <w:rsid w:val="003B665D"/>
    <w:rsid w:val="003B6895"/>
    <w:rsid w:val="003B6E54"/>
    <w:rsid w:val="003B7A4A"/>
    <w:rsid w:val="003B7E4F"/>
    <w:rsid w:val="003B7FE5"/>
    <w:rsid w:val="003C1155"/>
    <w:rsid w:val="003C11C8"/>
    <w:rsid w:val="003C12F5"/>
    <w:rsid w:val="003C2027"/>
    <w:rsid w:val="003C23A9"/>
    <w:rsid w:val="003C2702"/>
    <w:rsid w:val="003C2AE6"/>
    <w:rsid w:val="003C38B3"/>
    <w:rsid w:val="003C3A39"/>
    <w:rsid w:val="003C3A3B"/>
    <w:rsid w:val="003C3A41"/>
    <w:rsid w:val="003C4376"/>
    <w:rsid w:val="003C4385"/>
    <w:rsid w:val="003C5086"/>
    <w:rsid w:val="003C596A"/>
    <w:rsid w:val="003C5A7B"/>
    <w:rsid w:val="003C5E90"/>
    <w:rsid w:val="003C69EF"/>
    <w:rsid w:val="003C6AE6"/>
    <w:rsid w:val="003C7806"/>
    <w:rsid w:val="003C7B61"/>
    <w:rsid w:val="003C7BE1"/>
    <w:rsid w:val="003D0102"/>
    <w:rsid w:val="003D034D"/>
    <w:rsid w:val="003D0951"/>
    <w:rsid w:val="003D109F"/>
    <w:rsid w:val="003D1133"/>
    <w:rsid w:val="003D1AF1"/>
    <w:rsid w:val="003D2023"/>
    <w:rsid w:val="003D21E8"/>
    <w:rsid w:val="003D22C5"/>
    <w:rsid w:val="003D2478"/>
    <w:rsid w:val="003D24EE"/>
    <w:rsid w:val="003D30F7"/>
    <w:rsid w:val="003D322A"/>
    <w:rsid w:val="003D3C45"/>
    <w:rsid w:val="003D4678"/>
    <w:rsid w:val="003D5834"/>
    <w:rsid w:val="003D5B1F"/>
    <w:rsid w:val="003D61D4"/>
    <w:rsid w:val="003D6200"/>
    <w:rsid w:val="003D71B7"/>
    <w:rsid w:val="003D7311"/>
    <w:rsid w:val="003D73FA"/>
    <w:rsid w:val="003D7446"/>
    <w:rsid w:val="003D7CB1"/>
    <w:rsid w:val="003E037F"/>
    <w:rsid w:val="003E0D50"/>
    <w:rsid w:val="003E11A2"/>
    <w:rsid w:val="003E15FA"/>
    <w:rsid w:val="003E17DD"/>
    <w:rsid w:val="003E1843"/>
    <w:rsid w:val="003E1C7B"/>
    <w:rsid w:val="003E20DE"/>
    <w:rsid w:val="003E2447"/>
    <w:rsid w:val="003E26CF"/>
    <w:rsid w:val="003E272F"/>
    <w:rsid w:val="003E2982"/>
    <w:rsid w:val="003E2B17"/>
    <w:rsid w:val="003E340C"/>
    <w:rsid w:val="003E349C"/>
    <w:rsid w:val="003E3FA9"/>
    <w:rsid w:val="003E45E6"/>
    <w:rsid w:val="003E4953"/>
    <w:rsid w:val="003E4C9C"/>
    <w:rsid w:val="003E5591"/>
    <w:rsid w:val="003E55E4"/>
    <w:rsid w:val="003E56FB"/>
    <w:rsid w:val="003E6453"/>
    <w:rsid w:val="003E6C49"/>
    <w:rsid w:val="003E74E3"/>
    <w:rsid w:val="003F05C7"/>
    <w:rsid w:val="003F087F"/>
    <w:rsid w:val="003F08D4"/>
    <w:rsid w:val="003F1854"/>
    <w:rsid w:val="003F19F0"/>
    <w:rsid w:val="003F1CEE"/>
    <w:rsid w:val="003F1DB0"/>
    <w:rsid w:val="003F2CD4"/>
    <w:rsid w:val="003F302D"/>
    <w:rsid w:val="003F305F"/>
    <w:rsid w:val="003F354D"/>
    <w:rsid w:val="003F39A6"/>
    <w:rsid w:val="003F40AB"/>
    <w:rsid w:val="003F42F1"/>
    <w:rsid w:val="003F43EB"/>
    <w:rsid w:val="003F4715"/>
    <w:rsid w:val="003F4F8E"/>
    <w:rsid w:val="003F5657"/>
    <w:rsid w:val="003F5E6F"/>
    <w:rsid w:val="003F6253"/>
    <w:rsid w:val="003F6438"/>
    <w:rsid w:val="003F6551"/>
    <w:rsid w:val="003F6BBE"/>
    <w:rsid w:val="003F6EBF"/>
    <w:rsid w:val="003F7313"/>
    <w:rsid w:val="003F7CBE"/>
    <w:rsid w:val="004000E8"/>
    <w:rsid w:val="004009A1"/>
    <w:rsid w:val="00401133"/>
    <w:rsid w:val="004018FD"/>
    <w:rsid w:val="00401AA6"/>
    <w:rsid w:val="00401FE6"/>
    <w:rsid w:val="004020BD"/>
    <w:rsid w:val="004022EA"/>
    <w:rsid w:val="00402A4D"/>
    <w:rsid w:val="00402E2B"/>
    <w:rsid w:val="00403063"/>
    <w:rsid w:val="0040359D"/>
    <w:rsid w:val="00403966"/>
    <w:rsid w:val="00403A61"/>
    <w:rsid w:val="00403FDB"/>
    <w:rsid w:val="004042FA"/>
    <w:rsid w:val="00404336"/>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3C2"/>
    <w:rsid w:val="0041263E"/>
    <w:rsid w:val="004128B8"/>
    <w:rsid w:val="00412CDD"/>
    <w:rsid w:val="004131E6"/>
    <w:rsid w:val="00413551"/>
    <w:rsid w:val="00413706"/>
    <w:rsid w:val="00413AAC"/>
    <w:rsid w:val="00413E92"/>
    <w:rsid w:val="00413EDD"/>
    <w:rsid w:val="00414147"/>
    <w:rsid w:val="004141B4"/>
    <w:rsid w:val="00414CAD"/>
    <w:rsid w:val="004150A7"/>
    <w:rsid w:val="0041577F"/>
    <w:rsid w:val="004164C4"/>
    <w:rsid w:val="00416744"/>
    <w:rsid w:val="00416B16"/>
    <w:rsid w:val="00416FE0"/>
    <w:rsid w:val="00417871"/>
    <w:rsid w:val="00420482"/>
    <w:rsid w:val="004209FF"/>
    <w:rsid w:val="00420B9E"/>
    <w:rsid w:val="00421039"/>
    <w:rsid w:val="00421105"/>
    <w:rsid w:val="004212C1"/>
    <w:rsid w:val="00421885"/>
    <w:rsid w:val="00421A0D"/>
    <w:rsid w:val="00421BC2"/>
    <w:rsid w:val="00421F51"/>
    <w:rsid w:val="004221C0"/>
    <w:rsid w:val="004224BD"/>
    <w:rsid w:val="00422AA4"/>
    <w:rsid w:val="00423602"/>
    <w:rsid w:val="00423836"/>
    <w:rsid w:val="00423964"/>
    <w:rsid w:val="00423999"/>
    <w:rsid w:val="00423B16"/>
    <w:rsid w:val="004242F4"/>
    <w:rsid w:val="00424736"/>
    <w:rsid w:val="0042484A"/>
    <w:rsid w:val="004254B4"/>
    <w:rsid w:val="0042555E"/>
    <w:rsid w:val="00425884"/>
    <w:rsid w:val="0042590A"/>
    <w:rsid w:val="00425DA7"/>
    <w:rsid w:val="00425FF5"/>
    <w:rsid w:val="00425FFD"/>
    <w:rsid w:val="00426068"/>
    <w:rsid w:val="004260C9"/>
    <w:rsid w:val="00426525"/>
    <w:rsid w:val="00427248"/>
    <w:rsid w:val="00427683"/>
    <w:rsid w:val="00427713"/>
    <w:rsid w:val="00427905"/>
    <w:rsid w:val="00427A0F"/>
    <w:rsid w:val="00427E69"/>
    <w:rsid w:val="00430381"/>
    <w:rsid w:val="00430426"/>
    <w:rsid w:val="00431766"/>
    <w:rsid w:val="004318B3"/>
    <w:rsid w:val="004319A3"/>
    <w:rsid w:val="004333D6"/>
    <w:rsid w:val="00433B14"/>
    <w:rsid w:val="00433EC3"/>
    <w:rsid w:val="00435C68"/>
    <w:rsid w:val="004366A4"/>
    <w:rsid w:val="004369C4"/>
    <w:rsid w:val="00436C11"/>
    <w:rsid w:val="00437447"/>
    <w:rsid w:val="00437A06"/>
    <w:rsid w:val="00437CBA"/>
    <w:rsid w:val="00437CEC"/>
    <w:rsid w:val="004407C3"/>
    <w:rsid w:val="00440AB6"/>
    <w:rsid w:val="00440C52"/>
    <w:rsid w:val="00440D28"/>
    <w:rsid w:val="00440FA6"/>
    <w:rsid w:val="0044183E"/>
    <w:rsid w:val="00441A92"/>
    <w:rsid w:val="00441F02"/>
    <w:rsid w:val="00442070"/>
    <w:rsid w:val="0044209E"/>
    <w:rsid w:val="004421A1"/>
    <w:rsid w:val="00442F59"/>
    <w:rsid w:val="004431DC"/>
    <w:rsid w:val="0044387D"/>
    <w:rsid w:val="00444935"/>
    <w:rsid w:val="00444AAD"/>
    <w:rsid w:val="00444F56"/>
    <w:rsid w:val="00445F9D"/>
    <w:rsid w:val="004460AE"/>
    <w:rsid w:val="00446118"/>
    <w:rsid w:val="0044611F"/>
    <w:rsid w:val="00446488"/>
    <w:rsid w:val="004467DE"/>
    <w:rsid w:val="00446B03"/>
    <w:rsid w:val="004479D9"/>
    <w:rsid w:val="004501AC"/>
    <w:rsid w:val="004504FB"/>
    <w:rsid w:val="00450651"/>
    <w:rsid w:val="00450B20"/>
    <w:rsid w:val="00450CBD"/>
    <w:rsid w:val="004517AA"/>
    <w:rsid w:val="00451BDE"/>
    <w:rsid w:val="0045266D"/>
    <w:rsid w:val="004526F2"/>
    <w:rsid w:val="0045274D"/>
    <w:rsid w:val="00452917"/>
    <w:rsid w:val="00452995"/>
    <w:rsid w:val="00452CAC"/>
    <w:rsid w:val="00452E9A"/>
    <w:rsid w:val="00453039"/>
    <w:rsid w:val="00453366"/>
    <w:rsid w:val="00453D2E"/>
    <w:rsid w:val="00454439"/>
    <w:rsid w:val="00454573"/>
    <w:rsid w:val="00454892"/>
    <w:rsid w:val="00454CD6"/>
    <w:rsid w:val="00455233"/>
    <w:rsid w:val="00455935"/>
    <w:rsid w:val="00456CEA"/>
    <w:rsid w:val="00457565"/>
    <w:rsid w:val="0045764B"/>
    <w:rsid w:val="004579B5"/>
    <w:rsid w:val="00457B71"/>
    <w:rsid w:val="00457C0A"/>
    <w:rsid w:val="00460971"/>
    <w:rsid w:val="00460B8E"/>
    <w:rsid w:val="00460E52"/>
    <w:rsid w:val="00460FE0"/>
    <w:rsid w:val="00461A93"/>
    <w:rsid w:val="00461B6C"/>
    <w:rsid w:val="00461FCE"/>
    <w:rsid w:val="0046253E"/>
    <w:rsid w:val="00462AAB"/>
    <w:rsid w:val="00462F1B"/>
    <w:rsid w:val="00463716"/>
    <w:rsid w:val="00463B0A"/>
    <w:rsid w:val="00463CA9"/>
    <w:rsid w:val="00463D59"/>
    <w:rsid w:val="00464332"/>
    <w:rsid w:val="00464689"/>
    <w:rsid w:val="00464A79"/>
    <w:rsid w:val="00464D29"/>
    <w:rsid w:val="00465E4C"/>
    <w:rsid w:val="00466016"/>
    <w:rsid w:val="004669BA"/>
    <w:rsid w:val="004669E2"/>
    <w:rsid w:val="00467222"/>
    <w:rsid w:val="00467E88"/>
    <w:rsid w:val="00470935"/>
    <w:rsid w:val="00470965"/>
    <w:rsid w:val="00470C31"/>
    <w:rsid w:val="00471917"/>
    <w:rsid w:val="00471DE0"/>
    <w:rsid w:val="00471FAD"/>
    <w:rsid w:val="004721BA"/>
    <w:rsid w:val="00472829"/>
    <w:rsid w:val="00472C82"/>
    <w:rsid w:val="00472E6E"/>
    <w:rsid w:val="00473105"/>
    <w:rsid w:val="00473173"/>
    <w:rsid w:val="004734D0"/>
    <w:rsid w:val="00473D20"/>
    <w:rsid w:val="00473E05"/>
    <w:rsid w:val="00474198"/>
    <w:rsid w:val="004742D8"/>
    <w:rsid w:val="00474EC6"/>
    <w:rsid w:val="0047556B"/>
    <w:rsid w:val="0047559C"/>
    <w:rsid w:val="004759B4"/>
    <w:rsid w:val="00475C54"/>
    <w:rsid w:val="00475DDD"/>
    <w:rsid w:val="00475E23"/>
    <w:rsid w:val="004765DB"/>
    <w:rsid w:val="00477768"/>
    <w:rsid w:val="00477B65"/>
    <w:rsid w:val="00477CE4"/>
    <w:rsid w:val="00477D65"/>
    <w:rsid w:val="0048054F"/>
    <w:rsid w:val="00480C4B"/>
    <w:rsid w:val="0048115F"/>
    <w:rsid w:val="004816CE"/>
    <w:rsid w:val="004816DA"/>
    <w:rsid w:val="00481980"/>
    <w:rsid w:val="00481A9E"/>
    <w:rsid w:val="00481B82"/>
    <w:rsid w:val="00482086"/>
    <w:rsid w:val="00482B22"/>
    <w:rsid w:val="00482E62"/>
    <w:rsid w:val="00483523"/>
    <w:rsid w:val="00483EF5"/>
    <w:rsid w:val="004844DE"/>
    <w:rsid w:val="004848D0"/>
    <w:rsid w:val="0048491C"/>
    <w:rsid w:val="00484C24"/>
    <w:rsid w:val="004852F5"/>
    <w:rsid w:val="004861B6"/>
    <w:rsid w:val="0048622E"/>
    <w:rsid w:val="00486555"/>
    <w:rsid w:val="00487123"/>
    <w:rsid w:val="00487131"/>
    <w:rsid w:val="004872E4"/>
    <w:rsid w:val="00487322"/>
    <w:rsid w:val="00487FB6"/>
    <w:rsid w:val="00487FF9"/>
    <w:rsid w:val="00490269"/>
    <w:rsid w:val="0049093E"/>
    <w:rsid w:val="00491118"/>
    <w:rsid w:val="0049128F"/>
    <w:rsid w:val="004917FB"/>
    <w:rsid w:val="004919B2"/>
    <w:rsid w:val="00492BC5"/>
    <w:rsid w:val="0049362B"/>
    <w:rsid w:val="00493695"/>
    <w:rsid w:val="00493C64"/>
    <w:rsid w:val="004941D8"/>
    <w:rsid w:val="00494EF3"/>
    <w:rsid w:val="0049515C"/>
    <w:rsid w:val="0049530E"/>
    <w:rsid w:val="00495D73"/>
    <w:rsid w:val="004964F1"/>
    <w:rsid w:val="004967CD"/>
    <w:rsid w:val="00496804"/>
    <w:rsid w:val="00496B2F"/>
    <w:rsid w:val="00496F49"/>
    <w:rsid w:val="00497003"/>
    <w:rsid w:val="00497085"/>
    <w:rsid w:val="004977C4"/>
    <w:rsid w:val="0049782C"/>
    <w:rsid w:val="0049793D"/>
    <w:rsid w:val="004A01D3"/>
    <w:rsid w:val="004A055F"/>
    <w:rsid w:val="004A0699"/>
    <w:rsid w:val="004A1162"/>
    <w:rsid w:val="004A11EF"/>
    <w:rsid w:val="004A125C"/>
    <w:rsid w:val="004A16BC"/>
    <w:rsid w:val="004A16F4"/>
    <w:rsid w:val="004A1744"/>
    <w:rsid w:val="004A1906"/>
    <w:rsid w:val="004A1A42"/>
    <w:rsid w:val="004A2521"/>
    <w:rsid w:val="004A2798"/>
    <w:rsid w:val="004A2B94"/>
    <w:rsid w:val="004A2D70"/>
    <w:rsid w:val="004A39BD"/>
    <w:rsid w:val="004A3C3F"/>
    <w:rsid w:val="004A3D87"/>
    <w:rsid w:val="004A4099"/>
    <w:rsid w:val="004A46D0"/>
    <w:rsid w:val="004A5276"/>
    <w:rsid w:val="004A5520"/>
    <w:rsid w:val="004A5CA4"/>
    <w:rsid w:val="004A5F00"/>
    <w:rsid w:val="004A6024"/>
    <w:rsid w:val="004A6086"/>
    <w:rsid w:val="004A6411"/>
    <w:rsid w:val="004A64AA"/>
    <w:rsid w:val="004A6671"/>
    <w:rsid w:val="004A6886"/>
    <w:rsid w:val="004A6D06"/>
    <w:rsid w:val="004A7100"/>
    <w:rsid w:val="004A752D"/>
    <w:rsid w:val="004A75EC"/>
    <w:rsid w:val="004A7B2A"/>
    <w:rsid w:val="004B0E19"/>
    <w:rsid w:val="004B0E9B"/>
    <w:rsid w:val="004B12B5"/>
    <w:rsid w:val="004B18F0"/>
    <w:rsid w:val="004B194E"/>
    <w:rsid w:val="004B1E7C"/>
    <w:rsid w:val="004B24B1"/>
    <w:rsid w:val="004B28DB"/>
    <w:rsid w:val="004B2F57"/>
    <w:rsid w:val="004B34BB"/>
    <w:rsid w:val="004B3FE4"/>
    <w:rsid w:val="004B4E78"/>
    <w:rsid w:val="004B5701"/>
    <w:rsid w:val="004B580E"/>
    <w:rsid w:val="004B5AE8"/>
    <w:rsid w:val="004B5E33"/>
    <w:rsid w:val="004B6F6A"/>
    <w:rsid w:val="004B71C3"/>
    <w:rsid w:val="004B7C0C"/>
    <w:rsid w:val="004C0001"/>
    <w:rsid w:val="004C09EE"/>
    <w:rsid w:val="004C0FE6"/>
    <w:rsid w:val="004C1560"/>
    <w:rsid w:val="004C1A55"/>
    <w:rsid w:val="004C1C2D"/>
    <w:rsid w:val="004C2204"/>
    <w:rsid w:val="004C25BB"/>
    <w:rsid w:val="004C30A7"/>
    <w:rsid w:val="004C3173"/>
    <w:rsid w:val="004C36FA"/>
    <w:rsid w:val="004C3867"/>
    <w:rsid w:val="004C3898"/>
    <w:rsid w:val="004C38FB"/>
    <w:rsid w:val="004C3A16"/>
    <w:rsid w:val="004C3D3F"/>
    <w:rsid w:val="004C433F"/>
    <w:rsid w:val="004C45CD"/>
    <w:rsid w:val="004C4A87"/>
    <w:rsid w:val="004C4DEF"/>
    <w:rsid w:val="004C5363"/>
    <w:rsid w:val="004C53BB"/>
    <w:rsid w:val="004C5511"/>
    <w:rsid w:val="004C579B"/>
    <w:rsid w:val="004C5967"/>
    <w:rsid w:val="004C5E51"/>
    <w:rsid w:val="004C5E55"/>
    <w:rsid w:val="004C62C9"/>
    <w:rsid w:val="004C6672"/>
    <w:rsid w:val="004C68B3"/>
    <w:rsid w:val="004C6A28"/>
    <w:rsid w:val="004C6CDF"/>
    <w:rsid w:val="004C6DBF"/>
    <w:rsid w:val="004C7716"/>
    <w:rsid w:val="004C79D6"/>
    <w:rsid w:val="004C79DE"/>
    <w:rsid w:val="004C7A4A"/>
    <w:rsid w:val="004D0311"/>
    <w:rsid w:val="004D05E9"/>
    <w:rsid w:val="004D0A6C"/>
    <w:rsid w:val="004D0B8F"/>
    <w:rsid w:val="004D108E"/>
    <w:rsid w:val="004D1FAB"/>
    <w:rsid w:val="004D2248"/>
    <w:rsid w:val="004D25C8"/>
    <w:rsid w:val="004D26DB"/>
    <w:rsid w:val="004D2C97"/>
    <w:rsid w:val="004D344B"/>
    <w:rsid w:val="004D344D"/>
    <w:rsid w:val="004D36B1"/>
    <w:rsid w:val="004D381E"/>
    <w:rsid w:val="004D3EF9"/>
    <w:rsid w:val="004D4DBC"/>
    <w:rsid w:val="004D50D6"/>
    <w:rsid w:val="004D58D4"/>
    <w:rsid w:val="004D58FD"/>
    <w:rsid w:val="004D59E7"/>
    <w:rsid w:val="004D5C62"/>
    <w:rsid w:val="004D5E31"/>
    <w:rsid w:val="004D6149"/>
    <w:rsid w:val="004D6297"/>
    <w:rsid w:val="004D68B4"/>
    <w:rsid w:val="004D779E"/>
    <w:rsid w:val="004D7C7D"/>
    <w:rsid w:val="004D7E58"/>
    <w:rsid w:val="004D7EBD"/>
    <w:rsid w:val="004E052F"/>
    <w:rsid w:val="004E08BE"/>
    <w:rsid w:val="004E092F"/>
    <w:rsid w:val="004E0E61"/>
    <w:rsid w:val="004E1313"/>
    <w:rsid w:val="004E183A"/>
    <w:rsid w:val="004E1A37"/>
    <w:rsid w:val="004E2067"/>
    <w:rsid w:val="004E2321"/>
    <w:rsid w:val="004E23CB"/>
    <w:rsid w:val="004E2680"/>
    <w:rsid w:val="004E275C"/>
    <w:rsid w:val="004E28F9"/>
    <w:rsid w:val="004E2F2C"/>
    <w:rsid w:val="004E3E38"/>
    <w:rsid w:val="004E41FF"/>
    <w:rsid w:val="004E433E"/>
    <w:rsid w:val="004E462E"/>
    <w:rsid w:val="004E4C08"/>
    <w:rsid w:val="004E4F60"/>
    <w:rsid w:val="004E509B"/>
    <w:rsid w:val="004E56DC"/>
    <w:rsid w:val="004E589A"/>
    <w:rsid w:val="004E5B52"/>
    <w:rsid w:val="004E6CF7"/>
    <w:rsid w:val="004E6F54"/>
    <w:rsid w:val="004E7461"/>
    <w:rsid w:val="004E76F4"/>
    <w:rsid w:val="004F0B4E"/>
    <w:rsid w:val="004F0B6C"/>
    <w:rsid w:val="004F19CC"/>
    <w:rsid w:val="004F2078"/>
    <w:rsid w:val="004F2397"/>
    <w:rsid w:val="004F2712"/>
    <w:rsid w:val="004F28BA"/>
    <w:rsid w:val="004F2DF0"/>
    <w:rsid w:val="004F3794"/>
    <w:rsid w:val="004F4562"/>
    <w:rsid w:val="004F478B"/>
    <w:rsid w:val="004F4A98"/>
    <w:rsid w:val="004F4DA3"/>
    <w:rsid w:val="004F4F18"/>
    <w:rsid w:val="004F5B09"/>
    <w:rsid w:val="004F5CEE"/>
    <w:rsid w:val="004F644B"/>
    <w:rsid w:val="004F76F1"/>
    <w:rsid w:val="00501509"/>
    <w:rsid w:val="005017BF"/>
    <w:rsid w:val="005024DB"/>
    <w:rsid w:val="00502766"/>
    <w:rsid w:val="00502CE2"/>
    <w:rsid w:val="00502D54"/>
    <w:rsid w:val="00503ED5"/>
    <w:rsid w:val="00504FC7"/>
    <w:rsid w:val="0050503D"/>
    <w:rsid w:val="00505B68"/>
    <w:rsid w:val="00505E37"/>
    <w:rsid w:val="00506557"/>
    <w:rsid w:val="005066A1"/>
    <w:rsid w:val="0050677A"/>
    <w:rsid w:val="00507096"/>
    <w:rsid w:val="005104A6"/>
    <w:rsid w:val="005108D8"/>
    <w:rsid w:val="00510951"/>
    <w:rsid w:val="005109E3"/>
    <w:rsid w:val="00511303"/>
    <w:rsid w:val="005116F9"/>
    <w:rsid w:val="005119CA"/>
    <w:rsid w:val="0051208F"/>
    <w:rsid w:val="00512971"/>
    <w:rsid w:val="005129CB"/>
    <w:rsid w:val="005129ED"/>
    <w:rsid w:val="00512C9C"/>
    <w:rsid w:val="005135A1"/>
    <w:rsid w:val="005135E9"/>
    <w:rsid w:val="00513B70"/>
    <w:rsid w:val="00513D82"/>
    <w:rsid w:val="005143AB"/>
    <w:rsid w:val="005147A4"/>
    <w:rsid w:val="00514ABF"/>
    <w:rsid w:val="00514D52"/>
    <w:rsid w:val="005153A7"/>
    <w:rsid w:val="00515B23"/>
    <w:rsid w:val="005160A5"/>
    <w:rsid w:val="005173FD"/>
    <w:rsid w:val="005174D3"/>
    <w:rsid w:val="00517657"/>
    <w:rsid w:val="00517AD9"/>
    <w:rsid w:val="00517C86"/>
    <w:rsid w:val="00520D39"/>
    <w:rsid w:val="00520FFE"/>
    <w:rsid w:val="005214D5"/>
    <w:rsid w:val="005219CF"/>
    <w:rsid w:val="00521F2E"/>
    <w:rsid w:val="00521F44"/>
    <w:rsid w:val="005225C5"/>
    <w:rsid w:val="00522627"/>
    <w:rsid w:val="005232A6"/>
    <w:rsid w:val="00523442"/>
    <w:rsid w:val="00523973"/>
    <w:rsid w:val="0052437D"/>
    <w:rsid w:val="005246F3"/>
    <w:rsid w:val="00524787"/>
    <w:rsid w:val="00524805"/>
    <w:rsid w:val="00524F54"/>
    <w:rsid w:val="005250E1"/>
    <w:rsid w:val="00525398"/>
    <w:rsid w:val="00526F03"/>
    <w:rsid w:val="00527049"/>
    <w:rsid w:val="00527248"/>
    <w:rsid w:val="00527363"/>
    <w:rsid w:val="0052768D"/>
    <w:rsid w:val="00527E1B"/>
    <w:rsid w:val="0053012E"/>
    <w:rsid w:val="005306F9"/>
    <w:rsid w:val="00530E2F"/>
    <w:rsid w:val="00530E79"/>
    <w:rsid w:val="00530F32"/>
    <w:rsid w:val="0053155D"/>
    <w:rsid w:val="00531BB9"/>
    <w:rsid w:val="00531FA6"/>
    <w:rsid w:val="00532453"/>
    <w:rsid w:val="00532660"/>
    <w:rsid w:val="00532CC1"/>
    <w:rsid w:val="00532D0B"/>
    <w:rsid w:val="00532FB5"/>
    <w:rsid w:val="00533484"/>
    <w:rsid w:val="005334DC"/>
    <w:rsid w:val="00533B30"/>
    <w:rsid w:val="00533BEA"/>
    <w:rsid w:val="00533C94"/>
    <w:rsid w:val="00534A58"/>
    <w:rsid w:val="00534A64"/>
    <w:rsid w:val="00534B59"/>
    <w:rsid w:val="00534D77"/>
    <w:rsid w:val="00535071"/>
    <w:rsid w:val="00535948"/>
    <w:rsid w:val="00535A7A"/>
    <w:rsid w:val="00535BC0"/>
    <w:rsid w:val="00536059"/>
    <w:rsid w:val="00536189"/>
    <w:rsid w:val="0053619F"/>
    <w:rsid w:val="0053639E"/>
    <w:rsid w:val="00536759"/>
    <w:rsid w:val="00536764"/>
    <w:rsid w:val="00537126"/>
    <w:rsid w:val="0053790D"/>
    <w:rsid w:val="00537C62"/>
    <w:rsid w:val="00541432"/>
    <w:rsid w:val="00542873"/>
    <w:rsid w:val="00542A37"/>
    <w:rsid w:val="00542D65"/>
    <w:rsid w:val="005435BD"/>
    <w:rsid w:val="0054374A"/>
    <w:rsid w:val="00544126"/>
    <w:rsid w:val="005444F6"/>
    <w:rsid w:val="005448F7"/>
    <w:rsid w:val="00544CAE"/>
    <w:rsid w:val="00544DFE"/>
    <w:rsid w:val="00545050"/>
    <w:rsid w:val="0054517E"/>
    <w:rsid w:val="00545CC2"/>
    <w:rsid w:val="0054619E"/>
    <w:rsid w:val="00546728"/>
    <w:rsid w:val="00546970"/>
    <w:rsid w:val="0054784B"/>
    <w:rsid w:val="00547BF0"/>
    <w:rsid w:val="0055013F"/>
    <w:rsid w:val="00550222"/>
    <w:rsid w:val="00550B54"/>
    <w:rsid w:val="00550E98"/>
    <w:rsid w:val="00551774"/>
    <w:rsid w:val="005521E1"/>
    <w:rsid w:val="00552C5A"/>
    <w:rsid w:val="00552DFE"/>
    <w:rsid w:val="00552EAB"/>
    <w:rsid w:val="005543ED"/>
    <w:rsid w:val="00554E19"/>
    <w:rsid w:val="0055535A"/>
    <w:rsid w:val="00555681"/>
    <w:rsid w:val="0055588D"/>
    <w:rsid w:val="00555A1D"/>
    <w:rsid w:val="0055636C"/>
    <w:rsid w:val="005573BF"/>
    <w:rsid w:val="00557EC3"/>
    <w:rsid w:val="00560295"/>
    <w:rsid w:val="005603AF"/>
    <w:rsid w:val="0056050C"/>
    <w:rsid w:val="005608F2"/>
    <w:rsid w:val="00560D7B"/>
    <w:rsid w:val="00560EA4"/>
    <w:rsid w:val="0056121F"/>
    <w:rsid w:val="005612B5"/>
    <w:rsid w:val="00561826"/>
    <w:rsid w:val="005619EF"/>
    <w:rsid w:val="00562054"/>
    <w:rsid w:val="00562987"/>
    <w:rsid w:val="00562DF8"/>
    <w:rsid w:val="005634D2"/>
    <w:rsid w:val="00563913"/>
    <w:rsid w:val="00563A6C"/>
    <w:rsid w:val="005641ED"/>
    <w:rsid w:val="005644E4"/>
    <w:rsid w:val="00564FFD"/>
    <w:rsid w:val="00565122"/>
    <w:rsid w:val="00565174"/>
    <w:rsid w:val="005658F2"/>
    <w:rsid w:val="00567380"/>
    <w:rsid w:val="0056761F"/>
    <w:rsid w:val="00567A1A"/>
    <w:rsid w:val="00570089"/>
    <w:rsid w:val="0057010B"/>
    <w:rsid w:val="00570185"/>
    <w:rsid w:val="0057168B"/>
    <w:rsid w:val="00571848"/>
    <w:rsid w:val="00571A89"/>
    <w:rsid w:val="00571B10"/>
    <w:rsid w:val="00571F4D"/>
    <w:rsid w:val="005722AC"/>
    <w:rsid w:val="00572396"/>
    <w:rsid w:val="00572505"/>
    <w:rsid w:val="00572D5D"/>
    <w:rsid w:val="005730BB"/>
    <w:rsid w:val="005733E2"/>
    <w:rsid w:val="0057379C"/>
    <w:rsid w:val="00573B54"/>
    <w:rsid w:val="00573E8E"/>
    <w:rsid w:val="00573FE4"/>
    <w:rsid w:val="00574055"/>
    <w:rsid w:val="0057463D"/>
    <w:rsid w:val="00574681"/>
    <w:rsid w:val="00574966"/>
    <w:rsid w:val="00574AB7"/>
    <w:rsid w:val="005752B4"/>
    <w:rsid w:val="00575430"/>
    <w:rsid w:val="00575638"/>
    <w:rsid w:val="005763EB"/>
    <w:rsid w:val="00576856"/>
    <w:rsid w:val="00577054"/>
    <w:rsid w:val="00577075"/>
    <w:rsid w:val="0057712C"/>
    <w:rsid w:val="005803DF"/>
    <w:rsid w:val="00580545"/>
    <w:rsid w:val="0058095B"/>
    <w:rsid w:val="00580BEF"/>
    <w:rsid w:val="00580D78"/>
    <w:rsid w:val="005816FF"/>
    <w:rsid w:val="005818EE"/>
    <w:rsid w:val="00582297"/>
    <w:rsid w:val="00582358"/>
    <w:rsid w:val="00582809"/>
    <w:rsid w:val="00582AD8"/>
    <w:rsid w:val="00583136"/>
    <w:rsid w:val="00583395"/>
    <w:rsid w:val="0058385B"/>
    <w:rsid w:val="005838B6"/>
    <w:rsid w:val="00583913"/>
    <w:rsid w:val="00584A7F"/>
    <w:rsid w:val="005856A9"/>
    <w:rsid w:val="005859D6"/>
    <w:rsid w:val="005861C2"/>
    <w:rsid w:val="005861C5"/>
    <w:rsid w:val="0058678A"/>
    <w:rsid w:val="00587094"/>
    <w:rsid w:val="00587240"/>
    <w:rsid w:val="005873B3"/>
    <w:rsid w:val="00587425"/>
    <w:rsid w:val="00587894"/>
    <w:rsid w:val="0058798C"/>
    <w:rsid w:val="005900FA"/>
    <w:rsid w:val="00590300"/>
    <w:rsid w:val="00590895"/>
    <w:rsid w:val="00590CDF"/>
    <w:rsid w:val="005912F3"/>
    <w:rsid w:val="005927C3"/>
    <w:rsid w:val="005927D8"/>
    <w:rsid w:val="00592D32"/>
    <w:rsid w:val="005933E1"/>
    <w:rsid w:val="005935A4"/>
    <w:rsid w:val="00593D81"/>
    <w:rsid w:val="00594314"/>
    <w:rsid w:val="005948C2"/>
    <w:rsid w:val="00594BE3"/>
    <w:rsid w:val="00595DCA"/>
    <w:rsid w:val="00596476"/>
    <w:rsid w:val="00596E5A"/>
    <w:rsid w:val="0059723A"/>
    <w:rsid w:val="0059779B"/>
    <w:rsid w:val="005A0437"/>
    <w:rsid w:val="005A04A8"/>
    <w:rsid w:val="005A065D"/>
    <w:rsid w:val="005A0F5B"/>
    <w:rsid w:val="005A115A"/>
    <w:rsid w:val="005A1315"/>
    <w:rsid w:val="005A1AF5"/>
    <w:rsid w:val="005A1BE5"/>
    <w:rsid w:val="005A1E85"/>
    <w:rsid w:val="005A209A"/>
    <w:rsid w:val="005A2CDD"/>
    <w:rsid w:val="005A2F84"/>
    <w:rsid w:val="005A3C7C"/>
    <w:rsid w:val="005A3FAB"/>
    <w:rsid w:val="005A48AC"/>
    <w:rsid w:val="005A52EB"/>
    <w:rsid w:val="005A57A6"/>
    <w:rsid w:val="005A5D72"/>
    <w:rsid w:val="005A5E96"/>
    <w:rsid w:val="005A637D"/>
    <w:rsid w:val="005A655A"/>
    <w:rsid w:val="005A6561"/>
    <w:rsid w:val="005A662D"/>
    <w:rsid w:val="005A6BE1"/>
    <w:rsid w:val="005A6D22"/>
    <w:rsid w:val="005A6E6F"/>
    <w:rsid w:val="005A7D0F"/>
    <w:rsid w:val="005A7EE9"/>
    <w:rsid w:val="005A7F6E"/>
    <w:rsid w:val="005B108D"/>
    <w:rsid w:val="005B1131"/>
    <w:rsid w:val="005B1409"/>
    <w:rsid w:val="005B14A4"/>
    <w:rsid w:val="005B18D2"/>
    <w:rsid w:val="005B191E"/>
    <w:rsid w:val="005B2027"/>
    <w:rsid w:val="005B2AEA"/>
    <w:rsid w:val="005B2B69"/>
    <w:rsid w:val="005B35D7"/>
    <w:rsid w:val="005B361D"/>
    <w:rsid w:val="005B3868"/>
    <w:rsid w:val="005B392A"/>
    <w:rsid w:val="005B398D"/>
    <w:rsid w:val="005B3AA3"/>
    <w:rsid w:val="005B3D4D"/>
    <w:rsid w:val="005B4284"/>
    <w:rsid w:val="005B46C2"/>
    <w:rsid w:val="005B4914"/>
    <w:rsid w:val="005B4D5E"/>
    <w:rsid w:val="005B4E6A"/>
    <w:rsid w:val="005B54FD"/>
    <w:rsid w:val="005B585B"/>
    <w:rsid w:val="005B5880"/>
    <w:rsid w:val="005B6F83"/>
    <w:rsid w:val="005B7323"/>
    <w:rsid w:val="005B734A"/>
    <w:rsid w:val="005B7446"/>
    <w:rsid w:val="005B7DEF"/>
    <w:rsid w:val="005C0129"/>
    <w:rsid w:val="005C01FB"/>
    <w:rsid w:val="005C036F"/>
    <w:rsid w:val="005C038D"/>
    <w:rsid w:val="005C0CD7"/>
    <w:rsid w:val="005C0FC8"/>
    <w:rsid w:val="005C1071"/>
    <w:rsid w:val="005C158D"/>
    <w:rsid w:val="005C174D"/>
    <w:rsid w:val="005C183C"/>
    <w:rsid w:val="005C1863"/>
    <w:rsid w:val="005C26EC"/>
    <w:rsid w:val="005C2954"/>
    <w:rsid w:val="005C34CC"/>
    <w:rsid w:val="005C3ACE"/>
    <w:rsid w:val="005C3B2D"/>
    <w:rsid w:val="005C4873"/>
    <w:rsid w:val="005C4C6A"/>
    <w:rsid w:val="005C582E"/>
    <w:rsid w:val="005C5919"/>
    <w:rsid w:val="005C5958"/>
    <w:rsid w:val="005C5AD4"/>
    <w:rsid w:val="005C5F86"/>
    <w:rsid w:val="005C6B55"/>
    <w:rsid w:val="005C74FB"/>
    <w:rsid w:val="005C7555"/>
    <w:rsid w:val="005C7A8B"/>
    <w:rsid w:val="005C7B05"/>
    <w:rsid w:val="005D054D"/>
    <w:rsid w:val="005D063E"/>
    <w:rsid w:val="005D1602"/>
    <w:rsid w:val="005D16ED"/>
    <w:rsid w:val="005D27BF"/>
    <w:rsid w:val="005D2A69"/>
    <w:rsid w:val="005D2F3B"/>
    <w:rsid w:val="005D3669"/>
    <w:rsid w:val="005D3A1D"/>
    <w:rsid w:val="005D3BD4"/>
    <w:rsid w:val="005D3DAA"/>
    <w:rsid w:val="005D4108"/>
    <w:rsid w:val="005D426C"/>
    <w:rsid w:val="005D5021"/>
    <w:rsid w:val="005D54BF"/>
    <w:rsid w:val="005D5C5C"/>
    <w:rsid w:val="005D5DAE"/>
    <w:rsid w:val="005D60E3"/>
    <w:rsid w:val="005D6286"/>
    <w:rsid w:val="005D663A"/>
    <w:rsid w:val="005D70E3"/>
    <w:rsid w:val="005D7C19"/>
    <w:rsid w:val="005D7CF6"/>
    <w:rsid w:val="005E03AB"/>
    <w:rsid w:val="005E0490"/>
    <w:rsid w:val="005E1C65"/>
    <w:rsid w:val="005E21B5"/>
    <w:rsid w:val="005E245D"/>
    <w:rsid w:val="005E303D"/>
    <w:rsid w:val="005E363A"/>
    <w:rsid w:val="005E385F"/>
    <w:rsid w:val="005E3A14"/>
    <w:rsid w:val="005E3F10"/>
    <w:rsid w:val="005E4E87"/>
    <w:rsid w:val="005E51A4"/>
    <w:rsid w:val="005E51D7"/>
    <w:rsid w:val="005E5AA4"/>
    <w:rsid w:val="005E5AB2"/>
    <w:rsid w:val="005E5B10"/>
    <w:rsid w:val="005E5B81"/>
    <w:rsid w:val="005E5F7A"/>
    <w:rsid w:val="005E6170"/>
    <w:rsid w:val="005E6990"/>
    <w:rsid w:val="005E7202"/>
    <w:rsid w:val="005E789E"/>
    <w:rsid w:val="005E798B"/>
    <w:rsid w:val="005E7E11"/>
    <w:rsid w:val="005E7FD0"/>
    <w:rsid w:val="005F1095"/>
    <w:rsid w:val="005F1347"/>
    <w:rsid w:val="005F195C"/>
    <w:rsid w:val="005F1A08"/>
    <w:rsid w:val="005F1A5A"/>
    <w:rsid w:val="005F1EFB"/>
    <w:rsid w:val="005F2CB1"/>
    <w:rsid w:val="005F3025"/>
    <w:rsid w:val="005F3264"/>
    <w:rsid w:val="005F32B2"/>
    <w:rsid w:val="005F33D6"/>
    <w:rsid w:val="005F4710"/>
    <w:rsid w:val="005F56AF"/>
    <w:rsid w:val="005F58A5"/>
    <w:rsid w:val="005F612C"/>
    <w:rsid w:val="005F618C"/>
    <w:rsid w:val="005F65F8"/>
    <w:rsid w:val="005F6706"/>
    <w:rsid w:val="005F67B1"/>
    <w:rsid w:val="005F6DDE"/>
    <w:rsid w:val="005F6EFF"/>
    <w:rsid w:val="005F70A8"/>
    <w:rsid w:val="005F70BD"/>
    <w:rsid w:val="005F7884"/>
    <w:rsid w:val="006006AC"/>
    <w:rsid w:val="0060098C"/>
    <w:rsid w:val="006011B6"/>
    <w:rsid w:val="00601BEF"/>
    <w:rsid w:val="0060208D"/>
    <w:rsid w:val="00602450"/>
    <w:rsid w:val="0060264B"/>
    <w:rsid w:val="0060283C"/>
    <w:rsid w:val="00602B76"/>
    <w:rsid w:val="00602D23"/>
    <w:rsid w:val="006030AC"/>
    <w:rsid w:val="0060390E"/>
    <w:rsid w:val="00603F56"/>
    <w:rsid w:val="00604F14"/>
    <w:rsid w:val="00605161"/>
    <w:rsid w:val="00605791"/>
    <w:rsid w:val="00605CC4"/>
    <w:rsid w:val="00605D4E"/>
    <w:rsid w:val="00605E85"/>
    <w:rsid w:val="00606E93"/>
    <w:rsid w:val="0060736A"/>
    <w:rsid w:val="00610AC2"/>
    <w:rsid w:val="00610F8C"/>
    <w:rsid w:val="00611177"/>
    <w:rsid w:val="00611B83"/>
    <w:rsid w:val="00611E60"/>
    <w:rsid w:val="00611FD1"/>
    <w:rsid w:val="00612EA9"/>
    <w:rsid w:val="00612EDE"/>
    <w:rsid w:val="00613257"/>
    <w:rsid w:val="0061327D"/>
    <w:rsid w:val="00613DAE"/>
    <w:rsid w:val="00613EDE"/>
    <w:rsid w:val="006141F0"/>
    <w:rsid w:val="00614417"/>
    <w:rsid w:val="00614A25"/>
    <w:rsid w:val="00614C9C"/>
    <w:rsid w:val="00615133"/>
    <w:rsid w:val="00615579"/>
    <w:rsid w:val="006168A7"/>
    <w:rsid w:val="00616CFE"/>
    <w:rsid w:val="006175FA"/>
    <w:rsid w:val="00617D36"/>
    <w:rsid w:val="006202EE"/>
    <w:rsid w:val="00620A71"/>
    <w:rsid w:val="00620D80"/>
    <w:rsid w:val="00621462"/>
    <w:rsid w:val="00621502"/>
    <w:rsid w:val="0062162A"/>
    <w:rsid w:val="00621C42"/>
    <w:rsid w:val="00621F8A"/>
    <w:rsid w:val="00622593"/>
    <w:rsid w:val="006225BB"/>
    <w:rsid w:val="00623263"/>
    <w:rsid w:val="006233AC"/>
    <w:rsid w:val="00623419"/>
    <w:rsid w:val="006234A6"/>
    <w:rsid w:val="0062363A"/>
    <w:rsid w:val="00623C6F"/>
    <w:rsid w:val="0062411F"/>
    <w:rsid w:val="006241F4"/>
    <w:rsid w:val="00625046"/>
    <w:rsid w:val="00625747"/>
    <w:rsid w:val="00625793"/>
    <w:rsid w:val="00625A3B"/>
    <w:rsid w:val="00625A94"/>
    <w:rsid w:val="00625A95"/>
    <w:rsid w:val="00625B6A"/>
    <w:rsid w:val="00625CED"/>
    <w:rsid w:val="00625EF9"/>
    <w:rsid w:val="00626014"/>
    <w:rsid w:val="00626126"/>
    <w:rsid w:val="006264DA"/>
    <w:rsid w:val="0062661E"/>
    <w:rsid w:val="00626976"/>
    <w:rsid w:val="006269A8"/>
    <w:rsid w:val="00626BCA"/>
    <w:rsid w:val="00626D03"/>
    <w:rsid w:val="00627582"/>
    <w:rsid w:val="00627986"/>
    <w:rsid w:val="00630001"/>
    <w:rsid w:val="006302F9"/>
    <w:rsid w:val="00630567"/>
    <w:rsid w:val="006308D6"/>
    <w:rsid w:val="00630C1E"/>
    <w:rsid w:val="00630C90"/>
    <w:rsid w:val="006311B3"/>
    <w:rsid w:val="00631ABA"/>
    <w:rsid w:val="00631D99"/>
    <w:rsid w:val="00631EC6"/>
    <w:rsid w:val="0063284C"/>
    <w:rsid w:val="00632C89"/>
    <w:rsid w:val="006333B4"/>
    <w:rsid w:val="00633732"/>
    <w:rsid w:val="00634057"/>
    <w:rsid w:val="006349FA"/>
    <w:rsid w:val="0063509D"/>
    <w:rsid w:val="00635947"/>
    <w:rsid w:val="00636332"/>
    <w:rsid w:val="00636398"/>
    <w:rsid w:val="006364CE"/>
    <w:rsid w:val="006368D3"/>
    <w:rsid w:val="00636B12"/>
    <w:rsid w:val="00636B72"/>
    <w:rsid w:val="006377EC"/>
    <w:rsid w:val="006379E0"/>
    <w:rsid w:val="00640002"/>
    <w:rsid w:val="00640281"/>
    <w:rsid w:val="00640394"/>
    <w:rsid w:val="00640DEC"/>
    <w:rsid w:val="0064142B"/>
    <w:rsid w:val="006414AB"/>
    <w:rsid w:val="0064151F"/>
    <w:rsid w:val="00641533"/>
    <w:rsid w:val="00641A6B"/>
    <w:rsid w:val="00641B2C"/>
    <w:rsid w:val="00642015"/>
    <w:rsid w:val="0064208D"/>
    <w:rsid w:val="00642114"/>
    <w:rsid w:val="006424A1"/>
    <w:rsid w:val="006427DC"/>
    <w:rsid w:val="00642E8A"/>
    <w:rsid w:val="00642E9D"/>
    <w:rsid w:val="0064309D"/>
    <w:rsid w:val="00643475"/>
    <w:rsid w:val="0064367F"/>
    <w:rsid w:val="0064396A"/>
    <w:rsid w:val="00643C72"/>
    <w:rsid w:val="00643C74"/>
    <w:rsid w:val="00643F7B"/>
    <w:rsid w:val="006447C3"/>
    <w:rsid w:val="00644A4A"/>
    <w:rsid w:val="006453E3"/>
    <w:rsid w:val="006454D3"/>
    <w:rsid w:val="00645F7C"/>
    <w:rsid w:val="0064624E"/>
    <w:rsid w:val="00646696"/>
    <w:rsid w:val="00646EE9"/>
    <w:rsid w:val="006478A7"/>
    <w:rsid w:val="00647C2F"/>
    <w:rsid w:val="00650090"/>
    <w:rsid w:val="0065025D"/>
    <w:rsid w:val="006508AC"/>
    <w:rsid w:val="00650AB9"/>
    <w:rsid w:val="00650CD3"/>
    <w:rsid w:val="00650EC0"/>
    <w:rsid w:val="00650F1A"/>
    <w:rsid w:val="0065128E"/>
    <w:rsid w:val="00651335"/>
    <w:rsid w:val="0065193A"/>
    <w:rsid w:val="00651DCA"/>
    <w:rsid w:val="00651E43"/>
    <w:rsid w:val="006524F2"/>
    <w:rsid w:val="006527DA"/>
    <w:rsid w:val="00652A70"/>
    <w:rsid w:val="00653230"/>
    <w:rsid w:val="006534CE"/>
    <w:rsid w:val="0065350E"/>
    <w:rsid w:val="00653517"/>
    <w:rsid w:val="00653AE5"/>
    <w:rsid w:val="00653DA9"/>
    <w:rsid w:val="006543E2"/>
    <w:rsid w:val="00654F82"/>
    <w:rsid w:val="00655733"/>
    <w:rsid w:val="00655ACD"/>
    <w:rsid w:val="00655C44"/>
    <w:rsid w:val="00655F6A"/>
    <w:rsid w:val="006561C8"/>
    <w:rsid w:val="00656444"/>
    <w:rsid w:val="00656605"/>
    <w:rsid w:val="0065664D"/>
    <w:rsid w:val="00656A19"/>
    <w:rsid w:val="00656A92"/>
    <w:rsid w:val="00656B6B"/>
    <w:rsid w:val="00656DDE"/>
    <w:rsid w:val="006570A4"/>
    <w:rsid w:val="00657115"/>
    <w:rsid w:val="00657A1B"/>
    <w:rsid w:val="00657D30"/>
    <w:rsid w:val="00657D7B"/>
    <w:rsid w:val="0066011D"/>
    <w:rsid w:val="006606C7"/>
    <w:rsid w:val="006607C0"/>
    <w:rsid w:val="00660B4A"/>
    <w:rsid w:val="00661396"/>
    <w:rsid w:val="006613A6"/>
    <w:rsid w:val="00661ECE"/>
    <w:rsid w:val="00661FE2"/>
    <w:rsid w:val="006627A2"/>
    <w:rsid w:val="00662E2B"/>
    <w:rsid w:val="006634E6"/>
    <w:rsid w:val="00663522"/>
    <w:rsid w:val="006637BA"/>
    <w:rsid w:val="00663936"/>
    <w:rsid w:val="00664B14"/>
    <w:rsid w:val="00665551"/>
    <w:rsid w:val="006655EE"/>
    <w:rsid w:val="006656AE"/>
    <w:rsid w:val="00665E02"/>
    <w:rsid w:val="006660E2"/>
    <w:rsid w:val="0066610B"/>
    <w:rsid w:val="00666507"/>
    <w:rsid w:val="006666F3"/>
    <w:rsid w:val="00666A91"/>
    <w:rsid w:val="006670E7"/>
    <w:rsid w:val="00667DC3"/>
    <w:rsid w:val="00667EE7"/>
    <w:rsid w:val="00670812"/>
    <w:rsid w:val="00670922"/>
    <w:rsid w:val="00670BE1"/>
    <w:rsid w:val="00670E6A"/>
    <w:rsid w:val="00671DEE"/>
    <w:rsid w:val="00672009"/>
    <w:rsid w:val="0067218F"/>
    <w:rsid w:val="00672BA7"/>
    <w:rsid w:val="00673DCC"/>
    <w:rsid w:val="006741F2"/>
    <w:rsid w:val="00674348"/>
    <w:rsid w:val="00674544"/>
    <w:rsid w:val="006746C5"/>
    <w:rsid w:val="00674CC3"/>
    <w:rsid w:val="00674E7B"/>
    <w:rsid w:val="00674F3D"/>
    <w:rsid w:val="0067569F"/>
    <w:rsid w:val="006759F8"/>
    <w:rsid w:val="00675BEB"/>
    <w:rsid w:val="00675C72"/>
    <w:rsid w:val="00675D65"/>
    <w:rsid w:val="00676031"/>
    <w:rsid w:val="00676F6F"/>
    <w:rsid w:val="00676FFD"/>
    <w:rsid w:val="006770A4"/>
    <w:rsid w:val="006770EB"/>
    <w:rsid w:val="006771F9"/>
    <w:rsid w:val="006776D7"/>
    <w:rsid w:val="00677ACE"/>
    <w:rsid w:val="0068053F"/>
    <w:rsid w:val="006807BB"/>
    <w:rsid w:val="00680C24"/>
    <w:rsid w:val="00680E31"/>
    <w:rsid w:val="00680E8E"/>
    <w:rsid w:val="00680F77"/>
    <w:rsid w:val="00681003"/>
    <w:rsid w:val="00681570"/>
    <w:rsid w:val="006817C9"/>
    <w:rsid w:val="0068202C"/>
    <w:rsid w:val="00682B8C"/>
    <w:rsid w:val="00682E29"/>
    <w:rsid w:val="0068312B"/>
    <w:rsid w:val="0068349D"/>
    <w:rsid w:val="00683ACC"/>
    <w:rsid w:val="00683DD7"/>
    <w:rsid w:val="00683ECE"/>
    <w:rsid w:val="006843B3"/>
    <w:rsid w:val="00684E59"/>
    <w:rsid w:val="0068500F"/>
    <w:rsid w:val="0068556D"/>
    <w:rsid w:val="006855C7"/>
    <w:rsid w:val="00685F4C"/>
    <w:rsid w:val="0068617A"/>
    <w:rsid w:val="006865DE"/>
    <w:rsid w:val="00686D0E"/>
    <w:rsid w:val="00687170"/>
    <w:rsid w:val="00687197"/>
    <w:rsid w:val="00687F2E"/>
    <w:rsid w:val="00687FD8"/>
    <w:rsid w:val="0069035D"/>
    <w:rsid w:val="006906A1"/>
    <w:rsid w:val="006907F6"/>
    <w:rsid w:val="006908D9"/>
    <w:rsid w:val="00690F57"/>
    <w:rsid w:val="006916EA"/>
    <w:rsid w:val="00692AD2"/>
    <w:rsid w:val="00692EF0"/>
    <w:rsid w:val="00693963"/>
    <w:rsid w:val="006940AF"/>
    <w:rsid w:val="006949A7"/>
    <w:rsid w:val="006954BC"/>
    <w:rsid w:val="00695E95"/>
    <w:rsid w:val="00695FC2"/>
    <w:rsid w:val="00696949"/>
    <w:rsid w:val="00696C31"/>
    <w:rsid w:val="00696E40"/>
    <w:rsid w:val="00697052"/>
    <w:rsid w:val="00697D23"/>
    <w:rsid w:val="00697E53"/>
    <w:rsid w:val="006A0487"/>
    <w:rsid w:val="006A13B8"/>
    <w:rsid w:val="006A195D"/>
    <w:rsid w:val="006A1A5D"/>
    <w:rsid w:val="006A1A70"/>
    <w:rsid w:val="006A1BED"/>
    <w:rsid w:val="006A1D29"/>
    <w:rsid w:val="006A20D4"/>
    <w:rsid w:val="006A256A"/>
    <w:rsid w:val="006A2C23"/>
    <w:rsid w:val="006A310B"/>
    <w:rsid w:val="006A3298"/>
    <w:rsid w:val="006A40C6"/>
    <w:rsid w:val="006A4402"/>
    <w:rsid w:val="006A46FB"/>
    <w:rsid w:val="006A4BDE"/>
    <w:rsid w:val="006A5219"/>
    <w:rsid w:val="006A5336"/>
    <w:rsid w:val="006A533A"/>
    <w:rsid w:val="006A5D19"/>
    <w:rsid w:val="006A5E28"/>
    <w:rsid w:val="006A697B"/>
    <w:rsid w:val="006A6ABE"/>
    <w:rsid w:val="006A6D2B"/>
    <w:rsid w:val="006A79D5"/>
    <w:rsid w:val="006A7AFF"/>
    <w:rsid w:val="006A7CBB"/>
    <w:rsid w:val="006B01E9"/>
    <w:rsid w:val="006B01F3"/>
    <w:rsid w:val="006B03AE"/>
    <w:rsid w:val="006B089D"/>
    <w:rsid w:val="006B109C"/>
    <w:rsid w:val="006B1341"/>
    <w:rsid w:val="006B1816"/>
    <w:rsid w:val="006B182E"/>
    <w:rsid w:val="006B1A16"/>
    <w:rsid w:val="006B1E60"/>
    <w:rsid w:val="006B1EF6"/>
    <w:rsid w:val="006B1F1E"/>
    <w:rsid w:val="006B2001"/>
    <w:rsid w:val="006B2099"/>
    <w:rsid w:val="006B215C"/>
    <w:rsid w:val="006B2352"/>
    <w:rsid w:val="006B23FC"/>
    <w:rsid w:val="006B3963"/>
    <w:rsid w:val="006B3C52"/>
    <w:rsid w:val="006B3D30"/>
    <w:rsid w:val="006B3E28"/>
    <w:rsid w:val="006B4461"/>
    <w:rsid w:val="006B496E"/>
    <w:rsid w:val="006B4F05"/>
    <w:rsid w:val="006B50CF"/>
    <w:rsid w:val="006B543C"/>
    <w:rsid w:val="006B547B"/>
    <w:rsid w:val="006B61D2"/>
    <w:rsid w:val="006B6AEE"/>
    <w:rsid w:val="006B750A"/>
    <w:rsid w:val="006B7AC8"/>
    <w:rsid w:val="006C01BF"/>
    <w:rsid w:val="006C03B8"/>
    <w:rsid w:val="006C04AB"/>
    <w:rsid w:val="006C05E5"/>
    <w:rsid w:val="006C0E56"/>
    <w:rsid w:val="006C0EA9"/>
    <w:rsid w:val="006C15B6"/>
    <w:rsid w:val="006C17AE"/>
    <w:rsid w:val="006C2004"/>
    <w:rsid w:val="006C2173"/>
    <w:rsid w:val="006C28CC"/>
    <w:rsid w:val="006C2AB1"/>
    <w:rsid w:val="006C2B94"/>
    <w:rsid w:val="006C2FF6"/>
    <w:rsid w:val="006C3499"/>
    <w:rsid w:val="006C377C"/>
    <w:rsid w:val="006C3A59"/>
    <w:rsid w:val="006C3F7D"/>
    <w:rsid w:val="006C4B4F"/>
    <w:rsid w:val="006C552B"/>
    <w:rsid w:val="006C5E12"/>
    <w:rsid w:val="006C5EC9"/>
    <w:rsid w:val="006C5FA5"/>
    <w:rsid w:val="006C6059"/>
    <w:rsid w:val="006C6789"/>
    <w:rsid w:val="006C6DC1"/>
    <w:rsid w:val="006C6E41"/>
    <w:rsid w:val="006C6F83"/>
    <w:rsid w:val="006C70C8"/>
    <w:rsid w:val="006C749F"/>
    <w:rsid w:val="006C7522"/>
    <w:rsid w:val="006C75C7"/>
    <w:rsid w:val="006C7952"/>
    <w:rsid w:val="006D0298"/>
    <w:rsid w:val="006D052E"/>
    <w:rsid w:val="006D0878"/>
    <w:rsid w:val="006D11E3"/>
    <w:rsid w:val="006D12CF"/>
    <w:rsid w:val="006D178A"/>
    <w:rsid w:val="006D1A13"/>
    <w:rsid w:val="006D1A83"/>
    <w:rsid w:val="006D20AE"/>
    <w:rsid w:val="006D2D43"/>
    <w:rsid w:val="006D30F1"/>
    <w:rsid w:val="006D320C"/>
    <w:rsid w:val="006D330F"/>
    <w:rsid w:val="006D33A0"/>
    <w:rsid w:val="006D34B0"/>
    <w:rsid w:val="006D3CAD"/>
    <w:rsid w:val="006D3FC7"/>
    <w:rsid w:val="006D4228"/>
    <w:rsid w:val="006D4341"/>
    <w:rsid w:val="006D43A0"/>
    <w:rsid w:val="006D4A41"/>
    <w:rsid w:val="006D4D4F"/>
    <w:rsid w:val="006D4D6B"/>
    <w:rsid w:val="006D5AF7"/>
    <w:rsid w:val="006D5EAD"/>
    <w:rsid w:val="006D6313"/>
    <w:rsid w:val="006D6F08"/>
    <w:rsid w:val="006D779B"/>
    <w:rsid w:val="006D79D2"/>
    <w:rsid w:val="006D7C88"/>
    <w:rsid w:val="006D7F0A"/>
    <w:rsid w:val="006E0112"/>
    <w:rsid w:val="006E062C"/>
    <w:rsid w:val="006E07CB"/>
    <w:rsid w:val="006E0BCA"/>
    <w:rsid w:val="006E0D23"/>
    <w:rsid w:val="006E1526"/>
    <w:rsid w:val="006E181F"/>
    <w:rsid w:val="006E190A"/>
    <w:rsid w:val="006E1C82"/>
    <w:rsid w:val="006E2048"/>
    <w:rsid w:val="006E2176"/>
    <w:rsid w:val="006E28B7"/>
    <w:rsid w:val="006E2A9B"/>
    <w:rsid w:val="006E2AC1"/>
    <w:rsid w:val="006E3061"/>
    <w:rsid w:val="006E3310"/>
    <w:rsid w:val="006E3936"/>
    <w:rsid w:val="006E3C0D"/>
    <w:rsid w:val="006E4D72"/>
    <w:rsid w:val="006E4E39"/>
    <w:rsid w:val="006E5069"/>
    <w:rsid w:val="006E5190"/>
    <w:rsid w:val="006E565E"/>
    <w:rsid w:val="006E573F"/>
    <w:rsid w:val="006E5E63"/>
    <w:rsid w:val="006E6155"/>
    <w:rsid w:val="006E673D"/>
    <w:rsid w:val="006E742F"/>
    <w:rsid w:val="006E7D3B"/>
    <w:rsid w:val="006E7E56"/>
    <w:rsid w:val="006E7E5B"/>
    <w:rsid w:val="006F0F0D"/>
    <w:rsid w:val="006F104D"/>
    <w:rsid w:val="006F161B"/>
    <w:rsid w:val="006F1B70"/>
    <w:rsid w:val="006F1EFC"/>
    <w:rsid w:val="006F2026"/>
    <w:rsid w:val="006F2459"/>
    <w:rsid w:val="006F2E8E"/>
    <w:rsid w:val="006F341D"/>
    <w:rsid w:val="006F3617"/>
    <w:rsid w:val="006F373C"/>
    <w:rsid w:val="006F3CDE"/>
    <w:rsid w:val="006F4168"/>
    <w:rsid w:val="006F4581"/>
    <w:rsid w:val="006F4A61"/>
    <w:rsid w:val="006F4C93"/>
    <w:rsid w:val="006F5821"/>
    <w:rsid w:val="006F58D4"/>
    <w:rsid w:val="006F5965"/>
    <w:rsid w:val="006F6582"/>
    <w:rsid w:val="006F7439"/>
    <w:rsid w:val="006F7AF9"/>
    <w:rsid w:val="00700428"/>
    <w:rsid w:val="007005FD"/>
    <w:rsid w:val="007007DD"/>
    <w:rsid w:val="00701158"/>
    <w:rsid w:val="007011B4"/>
    <w:rsid w:val="0070129E"/>
    <w:rsid w:val="00701570"/>
    <w:rsid w:val="00701C3D"/>
    <w:rsid w:val="00701C53"/>
    <w:rsid w:val="00701D54"/>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997"/>
    <w:rsid w:val="00705AF2"/>
    <w:rsid w:val="00705B6D"/>
    <w:rsid w:val="00705CDC"/>
    <w:rsid w:val="00706101"/>
    <w:rsid w:val="007064B0"/>
    <w:rsid w:val="00706567"/>
    <w:rsid w:val="00706602"/>
    <w:rsid w:val="00707072"/>
    <w:rsid w:val="0070723A"/>
    <w:rsid w:val="007077E4"/>
    <w:rsid w:val="00707D61"/>
    <w:rsid w:val="007100DD"/>
    <w:rsid w:val="00712287"/>
    <w:rsid w:val="00712772"/>
    <w:rsid w:val="00712A1B"/>
    <w:rsid w:val="00712DA3"/>
    <w:rsid w:val="00712FC9"/>
    <w:rsid w:val="00713097"/>
    <w:rsid w:val="00713303"/>
    <w:rsid w:val="0071331C"/>
    <w:rsid w:val="00713567"/>
    <w:rsid w:val="007148D3"/>
    <w:rsid w:val="0071490B"/>
    <w:rsid w:val="00715B9A"/>
    <w:rsid w:val="007172C5"/>
    <w:rsid w:val="00717371"/>
    <w:rsid w:val="007173EB"/>
    <w:rsid w:val="00717FF0"/>
    <w:rsid w:val="007204CF"/>
    <w:rsid w:val="00721192"/>
    <w:rsid w:val="0072169B"/>
    <w:rsid w:val="00721B32"/>
    <w:rsid w:val="00722BCB"/>
    <w:rsid w:val="007244B8"/>
    <w:rsid w:val="00724836"/>
    <w:rsid w:val="00724D8C"/>
    <w:rsid w:val="00725558"/>
    <w:rsid w:val="007257D0"/>
    <w:rsid w:val="00725955"/>
    <w:rsid w:val="00725C0D"/>
    <w:rsid w:val="00725FA8"/>
    <w:rsid w:val="0072682D"/>
    <w:rsid w:val="00726EA6"/>
    <w:rsid w:val="00727208"/>
    <w:rsid w:val="00727680"/>
    <w:rsid w:val="00727827"/>
    <w:rsid w:val="00727B7D"/>
    <w:rsid w:val="00731894"/>
    <w:rsid w:val="00731D14"/>
    <w:rsid w:val="007329BC"/>
    <w:rsid w:val="00732B9F"/>
    <w:rsid w:val="00733B9B"/>
    <w:rsid w:val="00734383"/>
    <w:rsid w:val="007348B1"/>
    <w:rsid w:val="0073493D"/>
    <w:rsid w:val="00736294"/>
    <w:rsid w:val="007362A6"/>
    <w:rsid w:val="00736381"/>
    <w:rsid w:val="007367A8"/>
    <w:rsid w:val="00736D7D"/>
    <w:rsid w:val="00740027"/>
    <w:rsid w:val="00740173"/>
    <w:rsid w:val="00740A19"/>
    <w:rsid w:val="00740E58"/>
    <w:rsid w:val="00741272"/>
    <w:rsid w:val="00741EC5"/>
    <w:rsid w:val="0074241C"/>
    <w:rsid w:val="007427F1"/>
    <w:rsid w:val="007433D0"/>
    <w:rsid w:val="00743581"/>
    <w:rsid w:val="007436F7"/>
    <w:rsid w:val="0074376F"/>
    <w:rsid w:val="007437A1"/>
    <w:rsid w:val="007445A0"/>
    <w:rsid w:val="00744859"/>
    <w:rsid w:val="00744F75"/>
    <w:rsid w:val="00744FA9"/>
    <w:rsid w:val="0074524B"/>
    <w:rsid w:val="00745379"/>
    <w:rsid w:val="007457F9"/>
    <w:rsid w:val="00745E83"/>
    <w:rsid w:val="0074623C"/>
    <w:rsid w:val="007469CA"/>
    <w:rsid w:val="0074724C"/>
    <w:rsid w:val="0074793E"/>
    <w:rsid w:val="00747D8B"/>
    <w:rsid w:val="00747F10"/>
    <w:rsid w:val="00750136"/>
    <w:rsid w:val="007502E7"/>
    <w:rsid w:val="00750D2A"/>
    <w:rsid w:val="00750F3C"/>
    <w:rsid w:val="00751140"/>
    <w:rsid w:val="00751228"/>
    <w:rsid w:val="007512F9"/>
    <w:rsid w:val="007517F0"/>
    <w:rsid w:val="007519EB"/>
    <w:rsid w:val="00753CDE"/>
    <w:rsid w:val="0075413E"/>
    <w:rsid w:val="0075454B"/>
    <w:rsid w:val="00754A24"/>
    <w:rsid w:val="00755408"/>
    <w:rsid w:val="00755A46"/>
    <w:rsid w:val="00755A87"/>
    <w:rsid w:val="00755AFC"/>
    <w:rsid w:val="00755C98"/>
    <w:rsid w:val="00756067"/>
    <w:rsid w:val="0075636E"/>
    <w:rsid w:val="0075655C"/>
    <w:rsid w:val="00756A68"/>
    <w:rsid w:val="00756C45"/>
    <w:rsid w:val="00756D10"/>
    <w:rsid w:val="007571E1"/>
    <w:rsid w:val="007572DD"/>
    <w:rsid w:val="00757A03"/>
    <w:rsid w:val="00757D10"/>
    <w:rsid w:val="007604B2"/>
    <w:rsid w:val="00761414"/>
    <w:rsid w:val="00761D2E"/>
    <w:rsid w:val="00761FC3"/>
    <w:rsid w:val="00763266"/>
    <w:rsid w:val="00763BED"/>
    <w:rsid w:val="00763E94"/>
    <w:rsid w:val="00763EFA"/>
    <w:rsid w:val="00764FB6"/>
    <w:rsid w:val="00765281"/>
    <w:rsid w:val="00765DEA"/>
    <w:rsid w:val="007661CE"/>
    <w:rsid w:val="00766A6B"/>
    <w:rsid w:val="00766BAD"/>
    <w:rsid w:val="00766CF6"/>
    <w:rsid w:val="00767328"/>
    <w:rsid w:val="00767444"/>
    <w:rsid w:val="00767459"/>
    <w:rsid w:val="00767950"/>
    <w:rsid w:val="007702D2"/>
    <w:rsid w:val="007708DC"/>
    <w:rsid w:val="00770B68"/>
    <w:rsid w:val="00770CDD"/>
    <w:rsid w:val="007717E1"/>
    <w:rsid w:val="007719A6"/>
    <w:rsid w:val="00771AEB"/>
    <w:rsid w:val="00771C2B"/>
    <w:rsid w:val="007725C6"/>
    <w:rsid w:val="007729A2"/>
    <w:rsid w:val="00772B62"/>
    <w:rsid w:val="00772F1D"/>
    <w:rsid w:val="00773A2B"/>
    <w:rsid w:val="0077441C"/>
    <w:rsid w:val="007750E3"/>
    <w:rsid w:val="007755F2"/>
    <w:rsid w:val="0077641C"/>
    <w:rsid w:val="00776971"/>
    <w:rsid w:val="0077767D"/>
    <w:rsid w:val="0077790F"/>
    <w:rsid w:val="00777CC5"/>
    <w:rsid w:val="00780831"/>
    <w:rsid w:val="00780A80"/>
    <w:rsid w:val="0078177E"/>
    <w:rsid w:val="00782A6A"/>
    <w:rsid w:val="00782C02"/>
    <w:rsid w:val="00782E59"/>
    <w:rsid w:val="00782FBB"/>
    <w:rsid w:val="0078304C"/>
    <w:rsid w:val="00783673"/>
    <w:rsid w:val="0078411E"/>
    <w:rsid w:val="00785290"/>
    <w:rsid w:val="00785490"/>
    <w:rsid w:val="007867C4"/>
    <w:rsid w:val="00787603"/>
    <w:rsid w:val="007876F0"/>
    <w:rsid w:val="007909C1"/>
    <w:rsid w:val="00790BD3"/>
    <w:rsid w:val="00790D92"/>
    <w:rsid w:val="00790FD2"/>
    <w:rsid w:val="007917A9"/>
    <w:rsid w:val="007919B9"/>
    <w:rsid w:val="00791BDF"/>
    <w:rsid w:val="00792115"/>
    <w:rsid w:val="007925EA"/>
    <w:rsid w:val="007927C5"/>
    <w:rsid w:val="00792BB5"/>
    <w:rsid w:val="00792D37"/>
    <w:rsid w:val="007932AF"/>
    <w:rsid w:val="0079356F"/>
    <w:rsid w:val="007935EC"/>
    <w:rsid w:val="00793CD8"/>
    <w:rsid w:val="0079463C"/>
    <w:rsid w:val="00794AF3"/>
    <w:rsid w:val="00794B48"/>
    <w:rsid w:val="00794D91"/>
    <w:rsid w:val="00795C92"/>
    <w:rsid w:val="00795CB9"/>
    <w:rsid w:val="00796231"/>
    <w:rsid w:val="00796378"/>
    <w:rsid w:val="00796EAB"/>
    <w:rsid w:val="007970A7"/>
    <w:rsid w:val="007974D3"/>
    <w:rsid w:val="00797714"/>
    <w:rsid w:val="00797A1E"/>
    <w:rsid w:val="007A035F"/>
    <w:rsid w:val="007A1C6B"/>
    <w:rsid w:val="007A1CB3"/>
    <w:rsid w:val="007A1E21"/>
    <w:rsid w:val="007A24CC"/>
    <w:rsid w:val="007A258C"/>
    <w:rsid w:val="007A29A6"/>
    <w:rsid w:val="007A2E13"/>
    <w:rsid w:val="007A306F"/>
    <w:rsid w:val="007A3264"/>
    <w:rsid w:val="007A3BD3"/>
    <w:rsid w:val="007A43A6"/>
    <w:rsid w:val="007A44B6"/>
    <w:rsid w:val="007A54CD"/>
    <w:rsid w:val="007A5677"/>
    <w:rsid w:val="007A5771"/>
    <w:rsid w:val="007A58A6"/>
    <w:rsid w:val="007A5B7E"/>
    <w:rsid w:val="007A7AE9"/>
    <w:rsid w:val="007A7B0D"/>
    <w:rsid w:val="007B042B"/>
    <w:rsid w:val="007B0DE2"/>
    <w:rsid w:val="007B10A9"/>
    <w:rsid w:val="007B2311"/>
    <w:rsid w:val="007B265C"/>
    <w:rsid w:val="007B2D7E"/>
    <w:rsid w:val="007B2F99"/>
    <w:rsid w:val="007B344F"/>
    <w:rsid w:val="007B3621"/>
    <w:rsid w:val="007B3D2D"/>
    <w:rsid w:val="007B3DE6"/>
    <w:rsid w:val="007B3EF3"/>
    <w:rsid w:val="007B4EF7"/>
    <w:rsid w:val="007B50AE"/>
    <w:rsid w:val="007B51DF"/>
    <w:rsid w:val="007B5869"/>
    <w:rsid w:val="007B59F0"/>
    <w:rsid w:val="007B5F67"/>
    <w:rsid w:val="007B631E"/>
    <w:rsid w:val="007B642D"/>
    <w:rsid w:val="007B74F5"/>
    <w:rsid w:val="007B76F8"/>
    <w:rsid w:val="007B7881"/>
    <w:rsid w:val="007B79F7"/>
    <w:rsid w:val="007B7D2D"/>
    <w:rsid w:val="007B7E09"/>
    <w:rsid w:val="007C05DD"/>
    <w:rsid w:val="007C0609"/>
    <w:rsid w:val="007C0FEF"/>
    <w:rsid w:val="007C23D0"/>
    <w:rsid w:val="007C25FF"/>
    <w:rsid w:val="007C2A64"/>
    <w:rsid w:val="007C2B5C"/>
    <w:rsid w:val="007C31D2"/>
    <w:rsid w:val="007C386B"/>
    <w:rsid w:val="007C3D18"/>
    <w:rsid w:val="007C4416"/>
    <w:rsid w:val="007C4428"/>
    <w:rsid w:val="007C4BB2"/>
    <w:rsid w:val="007C4F39"/>
    <w:rsid w:val="007C5B16"/>
    <w:rsid w:val="007C6041"/>
    <w:rsid w:val="007C60BF"/>
    <w:rsid w:val="007C65E0"/>
    <w:rsid w:val="007C6A07"/>
    <w:rsid w:val="007C6B7B"/>
    <w:rsid w:val="007C707A"/>
    <w:rsid w:val="007C736D"/>
    <w:rsid w:val="007C75A1"/>
    <w:rsid w:val="007C77A5"/>
    <w:rsid w:val="007C7ACB"/>
    <w:rsid w:val="007C7C7E"/>
    <w:rsid w:val="007C7EF1"/>
    <w:rsid w:val="007D04E5"/>
    <w:rsid w:val="007D07B7"/>
    <w:rsid w:val="007D0D16"/>
    <w:rsid w:val="007D0DE9"/>
    <w:rsid w:val="007D0E18"/>
    <w:rsid w:val="007D19C8"/>
    <w:rsid w:val="007D1B59"/>
    <w:rsid w:val="007D1D8F"/>
    <w:rsid w:val="007D212B"/>
    <w:rsid w:val="007D21A9"/>
    <w:rsid w:val="007D22D2"/>
    <w:rsid w:val="007D2A7B"/>
    <w:rsid w:val="007D332A"/>
    <w:rsid w:val="007D3878"/>
    <w:rsid w:val="007D4074"/>
    <w:rsid w:val="007D40B6"/>
    <w:rsid w:val="007D53CD"/>
    <w:rsid w:val="007D54D1"/>
    <w:rsid w:val="007D5901"/>
    <w:rsid w:val="007D65D8"/>
    <w:rsid w:val="007D6686"/>
    <w:rsid w:val="007D6BC7"/>
    <w:rsid w:val="007D6FD0"/>
    <w:rsid w:val="007D71AD"/>
    <w:rsid w:val="007D7526"/>
    <w:rsid w:val="007D7638"/>
    <w:rsid w:val="007D7CF1"/>
    <w:rsid w:val="007D7D0E"/>
    <w:rsid w:val="007E1171"/>
    <w:rsid w:val="007E132F"/>
    <w:rsid w:val="007E17C1"/>
    <w:rsid w:val="007E2C89"/>
    <w:rsid w:val="007E2DB9"/>
    <w:rsid w:val="007E2E26"/>
    <w:rsid w:val="007E38DD"/>
    <w:rsid w:val="007E39DF"/>
    <w:rsid w:val="007E4610"/>
    <w:rsid w:val="007E4715"/>
    <w:rsid w:val="007E505B"/>
    <w:rsid w:val="007E57F1"/>
    <w:rsid w:val="007E5DA6"/>
    <w:rsid w:val="007E61F5"/>
    <w:rsid w:val="007E691C"/>
    <w:rsid w:val="007E6A3F"/>
    <w:rsid w:val="007E6CC9"/>
    <w:rsid w:val="007E6F52"/>
    <w:rsid w:val="007E7091"/>
    <w:rsid w:val="007E75F1"/>
    <w:rsid w:val="007E75F2"/>
    <w:rsid w:val="007E7CE1"/>
    <w:rsid w:val="007F04F0"/>
    <w:rsid w:val="007F05DA"/>
    <w:rsid w:val="007F0F84"/>
    <w:rsid w:val="007F1053"/>
    <w:rsid w:val="007F1556"/>
    <w:rsid w:val="007F1931"/>
    <w:rsid w:val="007F1AD0"/>
    <w:rsid w:val="007F1FAD"/>
    <w:rsid w:val="007F207F"/>
    <w:rsid w:val="007F25C2"/>
    <w:rsid w:val="007F2E0A"/>
    <w:rsid w:val="007F395D"/>
    <w:rsid w:val="007F3BD2"/>
    <w:rsid w:val="007F581C"/>
    <w:rsid w:val="007F5B5B"/>
    <w:rsid w:val="007F600D"/>
    <w:rsid w:val="007F601A"/>
    <w:rsid w:val="007F727F"/>
    <w:rsid w:val="007F7410"/>
    <w:rsid w:val="007F751A"/>
    <w:rsid w:val="007F77D8"/>
    <w:rsid w:val="007F7CD9"/>
    <w:rsid w:val="007F7DBC"/>
    <w:rsid w:val="007F7FD1"/>
    <w:rsid w:val="00800354"/>
    <w:rsid w:val="00800863"/>
    <w:rsid w:val="008013FF"/>
    <w:rsid w:val="00801850"/>
    <w:rsid w:val="008018BC"/>
    <w:rsid w:val="008019BD"/>
    <w:rsid w:val="00801B93"/>
    <w:rsid w:val="008020BF"/>
    <w:rsid w:val="00802262"/>
    <w:rsid w:val="008026EB"/>
    <w:rsid w:val="008026EC"/>
    <w:rsid w:val="00802AB8"/>
    <w:rsid w:val="008037ED"/>
    <w:rsid w:val="00803FAE"/>
    <w:rsid w:val="00804323"/>
    <w:rsid w:val="00805134"/>
    <w:rsid w:val="00805298"/>
    <w:rsid w:val="0080559C"/>
    <w:rsid w:val="008058F7"/>
    <w:rsid w:val="00805D3F"/>
    <w:rsid w:val="0080605F"/>
    <w:rsid w:val="0080612F"/>
    <w:rsid w:val="00806D4A"/>
    <w:rsid w:val="00807786"/>
    <w:rsid w:val="008077E7"/>
    <w:rsid w:val="00810013"/>
    <w:rsid w:val="008103DD"/>
    <w:rsid w:val="0081088D"/>
    <w:rsid w:val="008117B5"/>
    <w:rsid w:val="00811ADB"/>
    <w:rsid w:val="00811FCB"/>
    <w:rsid w:val="0081204E"/>
    <w:rsid w:val="00812DF0"/>
    <w:rsid w:val="008135A7"/>
    <w:rsid w:val="00813AE6"/>
    <w:rsid w:val="00813D1B"/>
    <w:rsid w:val="00814115"/>
    <w:rsid w:val="00814338"/>
    <w:rsid w:val="008143C9"/>
    <w:rsid w:val="00814A50"/>
    <w:rsid w:val="00815868"/>
    <w:rsid w:val="008158D6"/>
    <w:rsid w:val="00815E3C"/>
    <w:rsid w:val="00816027"/>
    <w:rsid w:val="0081653E"/>
    <w:rsid w:val="00816A4D"/>
    <w:rsid w:val="00816C62"/>
    <w:rsid w:val="00817082"/>
    <w:rsid w:val="00817095"/>
    <w:rsid w:val="00817163"/>
    <w:rsid w:val="00817196"/>
    <w:rsid w:val="00817539"/>
    <w:rsid w:val="008208E9"/>
    <w:rsid w:val="00820966"/>
    <w:rsid w:val="00820D58"/>
    <w:rsid w:val="0082146D"/>
    <w:rsid w:val="00821820"/>
    <w:rsid w:val="008227AE"/>
    <w:rsid w:val="008235DB"/>
    <w:rsid w:val="0082423B"/>
    <w:rsid w:val="00824AB4"/>
    <w:rsid w:val="00824B6C"/>
    <w:rsid w:val="00825162"/>
    <w:rsid w:val="008256B0"/>
    <w:rsid w:val="00825C42"/>
    <w:rsid w:val="00825D25"/>
    <w:rsid w:val="00825DF5"/>
    <w:rsid w:val="00825E8C"/>
    <w:rsid w:val="008263D9"/>
    <w:rsid w:val="00826E58"/>
    <w:rsid w:val="008270CC"/>
    <w:rsid w:val="008271D0"/>
    <w:rsid w:val="00827510"/>
    <w:rsid w:val="00827964"/>
    <w:rsid w:val="00827D6F"/>
    <w:rsid w:val="00830C2C"/>
    <w:rsid w:val="00831474"/>
    <w:rsid w:val="00831DD5"/>
    <w:rsid w:val="00831DE4"/>
    <w:rsid w:val="008324AA"/>
    <w:rsid w:val="00832522"/>
    <w:rsid w:val="00832B92"/>
    <w:rsid w:val="00832ECE"/>
    <w:rsid w:val="0083387D"/>
    <w:rsid w:val="008350FD"/>
    <w:rsid w:val="00835197"/>
    <w:rsid w:val="008354DC"/>
    <w:rsid w:val="0083574A"/>
    <w:rsid w:val="00835ACC"/>
    <w:rsid w:val="00835D05"/>
    <w:rsid w:val="00835D4A"/>
    <w:rsid w:val="008361C8"/>
    <w:rsid w:val="00836C9E"/>
    <w:rsid w:val="0083704B"/>
    <w:rsid w:val="00837316"/>
    <w:rsid w:val="008376AC"/>
    <w:rsid w:val="008400EF"/>
    <w:rsid w:val="00840740"/>
    <w:rsid w:val="00841A28"/>
    <w:rsid w:val="008422D1"/>
    <w:rsid w:val="008432A5"/>
    <w:rsid w:val="0084444B"/>
    <w:rsid w:val="008444E8"/>
    <w:rsid w:val="00844620"/>
    <w:rsid w:val="0084495F"/>
    <w:rsid w:val="00844E74"/>
    <w:rsid w:val="00844E80"/>
    <w:rsid w:val="00844F93"/>
    <w:rsid w:val="00844FD4"/>
    <w:rsid w:val="0084505F"/>
    <w:rsid w:val="00845227"/>
    <w:rsid w:val="0084545D"/>
    <w:rsid w:val="00845831"/>
    <w:rsid w:val="008463E4"/>
    <w:rsid w:val="00846F83"/>
    <w:rsid w:val="00846FE7"/>
    <w:rsid w:val="0084729A"/>
    <w:rsid w:val="008501D5"/>
    <w:rsid w:val="0085075E"/>
    <w:rsid w:val="00850A9F"/>
    <w:rsid w:val="0085195E"/>
    <w:rsid w:val="00852240"/>
    <w:rsid w:val="008525BF"/>
    <w:rsid w:val="00852882"/>
    <w:rsid w:val="00852E42"/>
    <w:rsid w:val="008534D8"/>
    <w:rsid w:val="00853702"/>
    <w:rsid w:val="00854C3A"/>
    <w:rsid w:val="00854CE8"/>
    <w:rsid w:val="00854EDD"/>
    <w:rsid w:val="00855219"/>
    <w:rsid w:val="008553D8"/>
    <w:rsid w:val="008555BB"/>
    <w:rsid w:val="00855B42"/>
    <w:rsid w:val="00855C91"/>
    <w:rsid w:val="00856911"/>
    <w:rsid w:val="0085736F"/>
    <w:rsid w:val="0085787C"/>
    <w:rsid w:val="008602E1"/>
    <w:rsid w:val="0086032E"/>
    <w:rsid w:val="008604DA"/>
    <w:rsid w:val="0086072D"/>
    <w:rsid w:val="00860E6E"/>
    <w:rsid w:val="00860F54"/>
    <w:rsid w:val="00861417"/>
    <w:rsid w:val="0086148F"/>
    <w:rsid w:val="0086164F"/>
    <w:rsid w:val="00863A4A"/>
    <w:rsid w:val="00863E4E"/>
    <w:rsid w:val="00863FD0"/>
    <w:rsid w:val="008642E3"/>
    <w:rsid w:val="008649A5"/>
    <w:rsid w:val="00864B95"/>
    <w:rsid w:val="008651FC"/>
    <w:rsid w:val="008652BE"/>
    <w:rsid w:val="0086604B"/>
    <w:rsid w:val="008667BF"/>
    <w:rsid w:val="00866829"/>
    <w:rsid w:val="008669D6"/>
    <w:rsid w:val="00866E11"/>
    <w:rsid w:val="00867315"/>
    <w:rsid w:val="0086735A"/>
    <w:rsid w:val="008677FD"/>
    <w:rsid w:val="008706D4"/>
    <w:rsid w:val="00870F8A"/>
    <w:rsid w:val="00871189"/>
    <w:rsid w:val="008714AC"/>
    <w:rsid w:val="0087162F"/>
    <w:rsid w:val="008716D6"/>
    <w:rsid w:val="00871867"/>
    <w:rsid w:val="008718B1"/>
    <w:rsid w:val="008719A4"/>
    <w:rsid w:val="00871D23"/>
    <w:rsid w:val="0087274A"/>
    <w:rsid w:val="0087330C"/>
    <w:rsid w:val="00873927"/>
    <w:rsid w:val="00873BC8"/>
    <w:rsid w:val="008741D0"/>
    <w:rsid w:val="008741E1"/>
    <w:rsid w:val="00874312"/>
    <w:rsid w:val="0087437C"/>
    <w:rsid w:val="00874B07"/>
    <w:rsid w:val="00875074"/>
    <w:rsid w:val="008752B5"/>
    <w:rsid w:val="0087574B"/>
    <w:rsid w:val="00875892"/>
    <w:rsid w:val="00875B6C"/>
    <w:rsid w:val="00875CD7"/>
    <w:rsid w:val="00875F97"/>
    <w:rsid w:val="008760B6"/>
    <w:rsid w:val="00876914"/>
    <w:rsid w:val="00876B4D"/>
    <w:rsid w:val="008774D6"/>
    <w:rsid w:val="00877AF9"/>
    <w:rsid w:val="00877F18"/>
    <w:rsid w:val="00877F48"/>
    <w:rsid w:val="00877FC4"/>
    <w:rsid w:val="0088045B"/>
    <w:rsid w:val="008804DE"/>
    <w:rsid w:val="008808DE"/>
    <w:rsid w:val="0088176E"/>
    <w:rsid w:val="008817AA"/>
    <w:rsid w:val="008817D1"/>
    <w:rsid w:val="00882086"/>
    <w:rsid w:val="008820A2"/>
    <w:rsid w:val="00882189"/>
    <w:rsid w:val="00882B67"/>
    <w:rsid w:val="00883974"/>
    <w:rsid w:val="0088532A"/>
    <w:rsid w:val="00886CC9"/>
    <w:rsid w:val="008873B0"/>
    <w:rsid w:val="008878AE"/>
    <w:rsid w:val="00887EC5"/>
    <w:rsid w:val="0089027E"/>
    <w:rsid w:val="00890C01"/>
    <w:rsid w:val="00890CF2"/>
    <w:rsid w:val="008910A9"/>
    <w:rsid w:val="0089129D"/>
    <w:rsid w:val="008915CD"/>
    <w:rsid w:val="0089195B"/>
    <w:rsid w:val="00892060"/>
    <w:rsid w:val="00892803"/>
    <w:rsid w:val="00892C7A"/>
    <w:rsid w:val="00892C87"/>
    <w:rsid w:val="00892FE8"/>
    <w:rsid w:val="00893362"/>
    <w:rsid w:val="0089358A"/>
    <w:rsid w:val="0089368E"/>
    <w:rsid w:val="00893EDC"/>
    <w:rsid w:val="00893F15"/>
    <w:rsid w:val="00893FB1"/>
    <w:rsid w:val="008941E3"/>
    <w:rsid w:val="00894753"/>
    <w:rsid w:val="00894939"/>
    <w:rsid w:val="00894A88"/>
    <w:rsid w:val="00894BB6"/>
    <w:rsid w:val="00895036"/>
    <w:rsid w:val="00895386"/>
    <w:rsid w:val="00895580"/>
    <w:rsid w:val="00895DF4"/>
    <w:rsid w:val="00895EE2"/>
    <w:rsid w:val="00896A53"/>
    <w:rsid w:val="00896CD9"/>
    <w:rsid w:val="00896CE5"/>
    <w:rsid w:val="008970A7"/>
    <w:rsid w:val="0089752D"/>
    <w:rsid w:val="00897598"/>
    <w:rsid w:val="008978D4"/>
    <w:rsid w:val="008A037D"/>
    <w:rsid w:val="008A05C8"/>
    <w:rsid w:val="008A0DB6"/>
    <w:rsid w:val="008A21FF"/>
    <w:rsid w:val="008A2CE2"/>
    <w:rsid w:val="008A2D82"/>
    <w:rsid w:val="008A30AC"/>
    <w:rsid w:val="008A3889"/>
    <w:rsid w:val="008A3DB6"/>
    <w:rsid w:val="008A3EDE"/>
    <w:rsid w:val="008A4086"/>
    <w:rsid w:val="008A44B8"/>
    <w:rsid w:val="008A45EE"/>
    <w:rsid w:val="008A4AF8"/>
    <w:rsid w:val="008A4C69"/>
    <w:rsid w:val="008A51A8"/>
    <w:rsid w:val="008A5488"/>
    <w:rsid w:val="008A54C7"/>
    <w:rsid w:val="008A5E6A"/>
    <w:rsid w:val="008A5EDA"/>
    <w:rsid w:val="008A61DC"/>
    <w:rsid w:val="008A656B"/>
    <w:rsid w:val="008A6A68"/>
    <w:rsid w:val="008A77D8"/>
    <w:rsid w:val="008B0002"/>
    <w:rsid w:val="008B0483"/>
    <w:rsid w:val="008B0BEA"/>
    <w:rsid w:val="008B0D2E"/>
    <w:rsid w:val="008B0DD5"/>
    <w:rsid w:val="008B120C"/>
    <w:rsid w:val="008B207E"/>
    <w:rsid w:val="008B2229"/>
    <w:rsid w:val="008B24D2"/>
    <w:rsid w:val="008B25F7"/>
    <w:rsid w:val="008B2634"/>
    <w:rsid w:val="008B29E1"/>
    <w:rsid w:val="008B2BDE"/>
    <w:rsid w:val="008B3473"/>
    <w:rsid w:val="008B3AE1"/>
    <w:rsid w:val="008B3E67"/>
    <w:rsid w:val="008B405A"/>
    <w:rsid w:val="008B44CD"/>
    <w:rsid w:val="008B4B29"/>
    <w:rsid w:val="008B51A0"/>
    <w:rsid w:val="008B5498"/>
    <w:rsid w:val="008B5590"/>
    <w:rsid w:val="008B592A"/>
    <w:rsid w:val="008B5C0A"/>
    <w:rsid w:val="008B5E78"/>
    <w:rsid w:val="008B5EEF"/>
    <w:rsid w:val="008B64B8"/>
    <w:rsid w:val="008B66FD"/>
    <w:rsid w:val="008B67BA"/>
    <w:rsid w:val="008B6832"/>
    <w:rsid w:val="008B690A"/>
    <w:rsid w:val="008B6AE9"/>
    <w:rsid w:val="008B6CF9"/>
    <w:rsid w:val="008B743C"/>
    <w:rsid w:val="008B7564"/>
    <w:rsid w:val="008B7B4A"/>
    <w:rsid w:val="008B7B5C"/>
    <w:rsid w:val="008B7D3D"/>
    <w:rsid w:val="008C0C87"/>
    <w:rsid w:val="008C0C99"/>
    <w:rsid w:val="008C1218"/>
    <w:rsid w:val="008C1CF5"/>
    <w:rsid w:val="008C1EEF"/>
    <w:rsid w:val="008C1F6B"/>
    <w:rsid w:val="008C2017"/>
    <w:rsid w:val="008C24CC"/>
    <w:rsid w:val="008C3240"/>
    <w:rsid w:val="008C3288"/>
    <w:rsid w:val="008C37B0"/>
    <w:rsid w:val="008C38BB"/>
    <w:rsid w:val="008C3B20"/>
    <w:rsid w:val="008C3BA3"/>
    <w:rsid w:val="008C3D0E"/>
    <w:rsid w:val="008C42DE"/>
    <w:rsid w:val="008C4958"/>
    <w:rsid w:val="008C4A2D"/>
    <w:rsid w:val="008C4BAA"/>
    <w:rsid w:val="008C4E5B"/>
    <w:rsid w:val="008C4F25"/>
    <w:rsid w:val="008C5076"/>
    <w:rsid w:val="008C5436"/>
    <w:rsid w:val="008C601D"/>
    <w:rsid w:val="008C67F8"/>
    <w:rsid w:val="008C69B5"/>
    <w:rsid w:val="008C6AE8"/>
    <w:rsid w:val="008C7110"/>
    <w:rsid w:val="008C7573"/>
    <w:rsid w:val="008C7B75"/>
    <w:rsid w:val="008C7BF5"/>
    <w:rsid w:val="008C7C20"/>
    <w:rsid w:val="008C7EE6"/>
    <w:rsid w:val="008D00A5"/>
    <w:rsid w:val="008D04AA"/>
    <w:rsid w:val="008D060F"/>
    <w:rsid w:val="008D086E"/>
    <w:rsid w:val="008D0CD6"/>
    <w:rsid w:val="008D0DCD"/>
    <w:rsid w:val="008D2DDE"/>
    <w:rsid w:val="008D303F"/>
    <w:rsid w:val="008D30EC"/>
    <w:rsid w:val="008D3261"/>
    <w:rsid w:val="008D34F1"/>
    <w:rsid w:val="008D37F3"/>
    <w:rsid w:val="008D39D8"/>
    <w:rsid w:val="008D471A"/>
    <w:rsid w:val="008D4C34"/>
    <w:rsid w:val="008D51F5"/>
    <w:rsid w:val="008D5744"/>
    <w:rsid w:val="008D574D"/>
    <w:rsid w:val="008D5EBC"/>
    <w:rsid w:val="008D662C"/>
    <w:rsid w:val="008D6726"/>
    <w:rsid w:val="008D6D1A"/>
    <w:rsid w:val="008D6ED4"/>
    <w:rsid w:val="008D79FC"/>
    <w:rsid w:val="008D7BAA"/>
    <w:rsid w:val="008E065E"/>
    <w:rsid w:val="008E0927"/>
    <w:rsid w:val="008E0DAC"/>
    <w:rsid w:val="008E0F6B"/>
    <w:rsid w:val="008E13E6"/>
    <w:rsid w:val="008E1909"/>
    <w:rsid w:val="008E26E7"/>
    <w:rsid w:val="008E27B9"/>
    <w:rsid w:val="008E2AE2"/>
    <w:rsid w:val="008E2CBB"/>
    <w:rsid w:val="008E2CCF"/>
    <w:rsid w:val="008E3228"/>
    <w:rsid w:val="008E3438"/>
    <w:rsid w:val="008E3596"/>
    <w:rsid w:val="008E3946"/>
    <w:rsid w:val="008E3B6C"/>
    <w:rsid w:val="008E3CD3"/>
    <w:rsid w:val="008E4E26"/>
    <w:rsid w:val="008E4EAC"/>
    <w:rsid w:val="008E5432"/>
    <w:rsid w:val="008E69A1"/>
    <w:rsid w:val="008E6B1B"/>
    <w:rsid w:val="008E7916"/>
    <w:rsid w:val="008E79AF"/>
    <w:rsid w:val="008E7B26"/>
    <w:rsid w:val="008E7D3E"/>
    <w:rsid w:val="008F0412"/>
    <w:rsid w:val="008F063F"/>
    <w:rsid w:val="008F0685"/>
    <w:rsid w:val="008F15AE"/>
    <w:rsid w:val="008F1C4E"/>
    <w:rsid w:val="008F1EAB"/>
    <w:rsid w:val="008F22A6"/>
    <w:rsid w:val="008F239B"/>
    <w:rsid w:val="008F2CF4"/>
    <w:rsid w:val="008F33DC"/>
    <w:rsid w:val="008F340E"/>
    <w:rsid w:val="008F4241"/>
    <w:rsid w:val="008F467C"/>
    <w:rsid w:val="008F477F"/>
    <w:rsid w:val="008F4A08"/>
    <w:rsid w:val="008F4B37"/>
    <w:rsid w:val="008F57B4"/>
    <w:rsid w:val="008F5C8A"/>
    <w:rsid w:val="008F617D"/>
    <w:rsid w:val="008F662D"/>
    <w:rsid w:val="008F67D3"/>
    <w:rsid w:val="008F69A4"/>
    <w:rsid w:val="008F6EA1"/>
    <w:rsid w:val="008F6F54"/>
    <w:rsid w:val="008F7700"/>
    <w:rsid w:val="008F7986"/>
    <w:rsid w:val="00900175"/>
    <w:rsid w:val="009004FB"/>
    <w:rsid w:val="0090073A"/>
    <w:rsid w:val="00900F81"/>
    <w:rsid w:val="0090143D"/>
    <w:rsid w:val="00901A67"/>
    <w:rsid w:val="00901C01"/>
    <w:rsid w:val="0090223E"/>
    <w:rsid w:val="00902350"/>
    <w:rsid w:val="009025D9"/>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CA7"/>
    <w:rsid w:val="0090624F"/>
    <w:rsid w:val="00906939"/>
    <w:rsid w:val="00906CD6"/>
    <w:rsid w:val="00906DCE"/>
    <w:rsid w:val="00906E67"/>
    <w:rsid w:val="00907320"/>
    <w:rsid w:val="00907421"/>
    <w:rsid w:val="00907926"/>
    <w:rsid w:val="00907F09"/>
    <w:rsid w:val="009102EE"/>
    <w:rsid w:val="00910B7D"/>
    <w:rsid w:val="00910D57"/>
    <w:rsid w:val="00910D5B"/>
    <w:rsid w:val="00911C94"/>
    <w:rsid w:val="00911DFB"/>
    <w:rsid w:val="0091267E"/>
    <w:rsid w:val="00912E3D"/>
    <w:rsid w:val="009139D9"/>
    <w:rsid w:val="00913B1C"/>
    <w:rsid w:val="009143E0"/>
    <w:rsid w:val="00914838"/>
    <w:rsid w:val="00914AD8"/>
    <w:rsid w:val="009157FC"/>
    <w:rsid w:val="00915AAC"/>
    <w:rsid w:val="00916079"/>
    <w:rsid w:val="009161A5"/>
    <w:rsid w:val="009161DA"/>
    <w:rsid w:val="00916814"/>
    <w:rsid w:val="0091688B"/>
    <w:rsid w:val="00917A4E"/>
    <w:rsid w:val="00917C12"/>
    <w:rsid w:val="00917CE9"/>
    <w:rsid w:val="0092075B"/>
    <w:rsid w:val="00920BEF"/>
    <w:rsid w:val="00920BF2"/>
    <w:rsid w:val="00920E26"/>
    <w:rsid w:val="00921156"/>
    <w:rsid w:val="00921975"/>
    <w:rsid w:val="00921D41"/>
    <w:rsid w:val="00922006"/>
    <w:rsid w:val="00922010"/>
    <w:rsid w:val="00923294"/>
    <w:rsid w:val="0092370D"/>
    <w:rsid w:val="009237DC"/>
    <w:rsid w:val="00923C3D"/>
    <w:rsid w:val="009241C1"/>
    <w:rsid w:val="00924F8F"/>
    <w:rsid w:val="00924F9B"/>
    <w:rsid w:val="009250D8"/>
    <w:rsid w:val="0092540F"/>
    <w:rsid w:val="00925662"/>
    <w:rsid w:val="009259CF"/>
    <w:rsid w:val="009259D8"/>
    <w:rsid w:val="00925DD6"/>
    <w:rsid w:val="00925F7B"/>
    <w:rsid w:val="009263AB"/>
    <w:rsid w:val="009270B9"/>
    <w:rsid w:val="009276D5"/>
    <w:rsid w:val="00930E40"/>
    <w:rsid w:val="00931217"/>
    <w:rsid w:val="00931897"/>
    <w:rsid w:val="00931BD9"/>
    <w:rsid w:val="00931C30"/>
    <w:rsid w:val="00931F45"/>
    <w:rsid w:val="009330BA"/>
    <w:rsid w:val="00933304"/>
    <w:rsid w:val="009333F1"/>
    <w:rsid w:val="0093364B"/>
    <w:rsid w:val="00933F08"/>
    <w:rsid w:val="00934411"/>
    <w:rsid w:val="00934B6E"/>
    <w:rsid w:val="00934EFA"/>
    <w:rsid w:val="0093538B"/>
    <w:rsid w:val="00935496"/>
    <w:rsid w:val="00936113"/>
    <w:rsid w:val="009368F3"/>
    <w:rsid w:val="00936B29"/>
    <w:rsid w:val="00936F25"/>
    <w:rsid w:val="009371DB"/>
    <w:rsid w:val="00937419"/>
    <w:rsid w:val="009375EA"/>
    <w:rsid w:val="00937A89"/>
    <w:rsid w:val="00937B70"/>
    <w:rsid w:val="00937CDD"/>
    <w:rsid w:val="009405F4"/>
    <w:rsid w:val="00940977"/>
    <w:rsid w:val="009409B9"/>
    <w:rsid w:val="00941141"/>
    <w:rsid w:val="00941636"/>
    <w:rsid w:val="00941827"/>
    <w:rsid w:val="0094184C"/>
    <w:rsid w:val="00941E22"/>
    <w:rsid w:val="00941E7D"/>
    <w:rsid w:val="009420D5"/>
    <w:rsid w:val="00942201"/>
    <w:rsid w:val="009424D0"/>
    <w:rsid w:val="009429F0"/>
    <w:rsid w:val="00942D64"/>
    <w:rsid w:val="00943002"/>
    <w:rsid w:val="0094317F"/>
    <w:rsid w:val="00943742"/>
    <w:rsid w:val="00943B79"/>
    <w:rsid w:val="009445FE"/>
    <w:rsid w:val="0094460E"/>
    <w:rsid w:val="00945035"/>
    <w:rsid w:val="009450BE"/>
    <w:rsid w:val="009453ED"/>
    <w:rsid w:val="00945C05"/>
    <w:rsid w:val="00945CE7"/>
    <w:rsid w:val="009460D7"/>
    <w:rsid w:val="00946337"/>
    <w:rsid w:val="009464EA"/>
    <w:rsid w:val="009467B3"/>
    <w:rsid w:val="00946945"/>
    <w:rsid w:val="00946AE2"/>
    <w:rsid w:val="00946EEE"/>
    <w:rsid w:val="00946F05"/>
    <w:rsid w:val="00946FE9"/>
    <w:rsid w:val="00947713"/>
    <w:rsid w:val="00947E25"/>
    <w:rsid w:val="00947F97"/>
    <w:rsid w:val="00950DE7"/>
    <w:rsid w:val="009518B5"/>
    <w:rsid w:val="009519A9"/>
    <w:rsid w:val="009527D4"/>
    <w:rsid w:val="00952899"/>
    <w:rsid w:val="00953920"/>
    <w:rsid w:val="0095394F"/>
    <w:rsid w:val="009539A6"/>
    <w:rsid w:val="00953D47"/>
    <w:rsid w:val="00953EC7"/>
    <w:rsid w:val="0095412B"/>
    <w:rsid w:val="00954253"/>
    <w:rsid w:val="00955AC7"/>
    <w:rsid w:val="00955AE3"/>
    <w:rsid w:val="00956628"/>
    <w:rsid w:val="0095681E"/>
    <w:rsid w:val="009568A8"/>
    <w:rsid w:val="00957191"/>
    <w:rsid w:val="009572D4"/>
    <w:rsid w:val="009574A3"/>
    <w:rsid w:val="00957807"/>
    <w:rsid w:val="00957CEC"/>
    <w:rsid w:val="00957FC2"/>
    <w:rsid w:val="0096057C"/>
    <w:rsid w:val="0096128E"/>
    <w:rsid w:val="009618F3"/>
    <w:rsid w:val="00961921"/>
    <w:rsid w:val="00961E26"/>
    <w:rsid w:val="0096209A"/>
    <w:rsid w:val="009627D6"/>
    <w:rsid w:val="00962952"/>
    <w:rsid w:val="009635CB"/>
    <w:rsid w:val="0096366D"/>
    <w:rsid w:val="0096383B"/>
    <w:rsid w:val="00963E14"/>
    <w:rsid w:val="00963E50"/>
    <w:rsid w:val="0096430A"/>
    <w:rsid w:val="0096452F"/>
    <w:rsid w:val="00965509"/>
    <w:rsid w:val="0096554B"/>
    <w:rsid w:val="009656E4"/>
    <w:rsid w:val="0096584A"/>
    <w:rsid w:val="00965867"/>
    <w:rsid w:val="00965F55"/>
    <w:rsid w:val="00965F7C"/>
    <w:rsid w:val="009673F9"/>
    <w:rsid w:val="00967B66"/>
    <w:rsid w:val="00967B8D"/>
    <w:rsid w:val="009706E0"/>
    <w:rsid w:val="009706F8"/>
    <w:rsid w:val="00970833"/>
    <w:rsid w:val="00970FDE"/>
    <w:rsid w:val="00971333"/>
    <w:rsid w:val="00971E70"/>
    <w:rsid w:val="00971ED5"/>
    <w:rsid w:val="00971F08"/>
    <w:rsid w:val="00972150"/>
    <w:rsid w:val="0097235A"/>
    <w:rsid w:val="00973CAF"/>
    <w:rsid w:val="00973E73"/>
    <w:rsid w:val="00973F00"/>
    <w:rsid w:val="00974009"/>
    <w:rsid w:val="0097458D"/>
    <w:rsid w:val="009746A8"/>
    <w:rsid w:val="009748A3"/>
    <w:rsid w:val="00974B56"/>
    <w:rsid w:val="00974FC8"/>
    <w:rsid w:val="009751A7"/>
    <w:rsid w:val="00975294"/>
    <w:rsid w:val="00975507"/>
    <w:rsid w:val="00975590"/>
    <w:rsid w:val="00975F66"/>
    <w:rsid w:val="0097603D"/>
    <w:rsid w:val="00976486"/>
    <w:rsid w:val="00976949"/>
    <w:rsid w:val="0097737A"/>
    <w:rsid w:val="009773D2"/>
    <w:rsid w:val="00977AE6"/>
    <w:rsid w:val="00980477"/>
    <w:rsid w:val="00981178"/>
    <w:rsid w:val="0098157C"/>
    <w:rsid w:val="00981A1F"/>
    <w:rsid w:val="00981EDE"/>
    <w:rsid w:val="00981F0F"/>
    <w:rsid w:val="0098288F"/>
    <w:rsid w:val="009829C0"/>
    <w:rsid w:val="00982DA7"/>
    <w:rsid w:val="009833EA"/>
    <w:rsid w:val="00983C8F"/>
    <w:rsid w:val="00984E3C"/>
    <w:rsid w:val="00985253"/>
    <w:rsid w:val="009852A6"/>
    <w:rsid w:val="009853B3"/>
    <w:rsid w:val="009858AA"/>
    <w:rsid w:val="00985EC3"/>
    <w:rsid w:val="009863F7"/>
    <w:rsid w:val="0098655C"/>
    <w:rsid w:val="00986A1A"/>
    <w:rsid w:val="00987AE1"/>
    <w:rsid w:val="00987AF5"/>
    <w:rsid w:val="00987AFB"/>
    <w:rsid w:val="00987CED"/>
    <w:rsid w:val="00987D8B"/>
    <w:rsid w:val="00990630"/>
    <w:rsid w:val="009908C9"/>
    <w:rsid w:val="00990CDE"/>
    <w:rsid w:val="00991171"/>
    <w:rsid w:val="009914EC"/>
    <w:rsid w:val="00991761"/>
    <w:rsid w:val="009921E7"/>
    <w:rsid w:val="009933F5"/>
    <w:rsid w:val="00994638"/>
    <w:rsid w:val="00994DCA"/>
    <w:rsid w:val="00995018"/>
    <w:rsid w:val="009952C7"/>
    <w:rsid w:val="009952EC"/>
    <w:rsid w:val="00995504"/>
    <w:rsid w:val="00995ABF"/>
    <w:rsid w:val="009960EC"/>
    <w:rsid w:val="009962A8"/>
    <w:rsid w:val="009964E4"/>
    <w:rsid w:val="00996A10"/>
    <w:rsid w:val="009970DD"/>
    <w:rsid w:val="00997A97"/>
    <w:rsid w:val="00997BF6"/>
    <w:rsid w:val="009A010D"/>
    <w:rsid w:val="009A0FBA"/>
    <w:rsid w:val="009A132E"/>
    <w:rsid w:val="009A1355"/>
    <w:rsid w:val="009A1400"/>
    <w:rsid w:val="009A14B5"/>
    <w:rsid w:val="009A1601"/>
    <w:rsid w:val="009A18A3"/>
    <w:rsid w:val="009A2C37"/>
    <w:rsid w:val="009A3BB6"/>
    <w:rsid w:val="009A3FC8"/>
    <w:rsid w:val="009A462D"/>
    <w:rsid w:val="009A50DC"/>
    <w:rsid w:val="009A533D"/>
    <w:rsid w:val="009A59DC"/>
    <w:rsid w:val="009A5A6D"/>
    <w:rsid w:val="009A5AF2"/>
    <w:rsid w:val="009A5CBA"/>
    <w:rsid w:val="009A5EA2"/>
    <w:rsid w:val="009A69E0"/>
    <w:rsid w:val="009A6A9B"/>
    <w:rsid w:val="009B030F"/>
    <w:rsid w:val="009B08A9"/>
    <w:rsid w:val="009B103E"/>
    <w:rsid w:val="009B14E5"/>
    <w:rsid w:val="009B155E"/>
    <w:rsid w:val="009B1760"/>
    <w:rsid w:val="009B1E37"/>
    <w:rsid w:val="009B1F30"/>
    <w:rsid w:val="009B1FFC"/>
    <w:rsid w:val="009B22CC"/>
    <w:rsid w:val="009B2724"/>
    <w:rsid w:val="009B30E3"/>
    <w:rsid w:val="009B31C0"/>
    <w:rsid w:val="009B3AC2"/>
    <w:rsid w:val="009B3DFB"/>
    <w:rsid w:val="009B3E09"/>
    <w:rsid w:val="009B477E"/>
    <w:rsid w:val="009B4C33"/>
    <w:rsid w:val="009B4DF4"/>
    <w:rsid w:val="009B544D"/>
    <w:rsid w:val="009B5607"/>
    <w:rsid w:val="009B564E"/>
    <w:rsid w:val="009B5B30"/>
    <w:rsid w:val="009B5DC2"/>
    <w:rsid w:val="009B6442"/>
    <w:rsid w:val="009B7275"/>
    <w:rsid w:val="009B7862"/>
    <w:rsid w:val="009B7E87"/>
    <w:rsid w:val="009C0169"/>
    <w:rsid w:val="009C044B"/>
    <w:rsid w:val="009C061A"/>
    <w:rsid w:val="009C2728"/>
    <w:rsid w:val="009C2B43"/>
    <w:rsid w:val="009C2C4C"/>
    <w:rsid w:val="009C304E"/>
    <w:rsid w:val="009C3210"/>
    <w:rsid w:val="009C32BF"/>
    <w:rsid w:val="009C3784"/>
    <w:rsid w:val="009C3AEA"/>
    <w:rsid w:val="009C3CA5"/>
    <w:rsid w:val="009C3FF1"/>
    <w:rsid w:val="009C403E"/>
    <w:rsid w:val="009C457A"/>
    <w:rsid w:val="009C47B4"/>
    <w:rsid w:val="009C48B3"/>
    <w:rsid w:val="009C4972"/>
    <w:rsid w:val="009C4BD1"/>
    <w:rsid w:val="009C565B"/>
    <w:rsid w:val="009C596A"/>
    <w:rsid w:val="009C5DF3"/>
    <w:rsid w:val="009C63CB"/>
    <w:rsid w:val="009C75E1"/>
    <w:rsid w:val="009C7927"/>
    <w:rsid w:val="009C7C09"/>
    <w:rsid w:val="009C7C70"/>
    <w:rsid w:val="009C7E59"/>
    <w:rsid w:val="009D08E3"/>
    <w:rsid w:val="009D0DDD"/>
    <w:rsid w:val="009D14C7"/>
    <w:rsid w:val="009D16C7"/>
    <w:rsid w:val="009D1D5B"/>
    <w:rsid w:val="009D2050"/>
    <w:rsid w:val="009D2C64"/>
    <w:rsid w:val="009D3388"/>
    <w:rsid w:val="009D3439"/>
    <w:rsid w:val="009D34C2"/>
    <w:rsid w:val="009D489C"/>
    <w:rsid w:val="009D4913"/>
    <w:rsid w:val="009D4936"/>
    <w:rsid w:val="009D4FF0"/>
    <w:rsid w:val="009D5CE0"/>
    <w:rsid w:val="009D6327"/>
    <w:rsid w:val="009D691D"/>
    <w:rsid w:val="009D703C"/>
    <w:rsid w:val="009D7107"/>
    <w:rsid w:val="009D718F"/>
    <w:rsid w:val="009D79CF"/>
    <w:rsid w:val="009D7DDF"/>
    <w:rsid w:val="009D7FD0"/>
    <w:rsid w:val="009E01D4"/>
    <w:rsid w:val="009E068F"/>
    <w:rsid w:val="009E0A58"/>
    <w:rsid w:val="009E0AC8"/>
    <w:rsid w:val="009E0AE8"/>
    <w:rsid w:val="009E0E83"/>
    <w:rsid w:val="009E12F9"/>
    <w:rsid w:val="009E14E0"/>
    <w:rsid w:val="009E1925"/>
    <w:rsid w:val="009E1D1A"/>
    <w:rsid w:val="009E1E3F"/>
    <w:rsid w:val="009E1EF7"/>
    <w:rsid w:val="009E255D"/>
    <w:rsid w:val="009E2655"/>
    <w:rsid w:val="009E26C3"/>
    <w:rsid w:val="009E2B5A"/>
    <w:rsid w:val="009E32E4"/>
    <w:rsid w:val="009E35DB"/>
    <w:rsid w:val="009E411A"/>
    <w:rsid w:val="009E4381"/>
    <w:rsid w:val="009E47A3"/>
    <w:rsid w:val="009E47F6"/>
    <w:rsid w:val="009E4854"/>
    <w:rsid w:val="009E4962"/>
    <w:rsid w:val="009E5BBE"/>
    <w:rsid w:val="009E5BFB"/>
    <w:rsid w:val="009E6094"/>
    <w:rsid w:val="009E6560"/>
    <w:rsid w:val="009E6AFA"/>
    <w:rsid w:val="009E6D8D"/>
    <w:rsid w:val="009E70A6"/>
    <w:rsid w:val="009E72D0"/>
    <w:rsid w:val="009E730E"/>
    <w:rsid w:val="009E7757"/>
    <w:rsid w:val="009E790E"/>
    <w:rsid w:val="009E7AE8"/>
    <w:rsid w:val="009E7C2E"/>
    <w:rsid w:val="009F08F3"/>
    <w:rsid w:val="009F09B9"/>
    <w:rsid w:val="009F1624"/>
    <w:rsid w:val="009F1764"/>
    <w:rsid w:val="009F20FD"/>
    <w:rsid w:val="009F27BC"/>
    <w:rsid w:val="009F3350"/>
    <w:rsid w:val="009F344F"/>
    <w:rsid w:val="009F3924"/>
    <w:rsid w:val="009F3FA4"/>
    <w:rsid w:val="009F44AB"/>
    <w:rsid w:val="009F4704"/>
    <w:rsid w:val="009F4E63"/>
    <w:rsid w:val="009F4F4C"/>
    <w:rsid w:val="009F50C8"/>
    <w:rsid w:val="009F53D2"/>
    <w:rsid w:val="009F56D0"/>
    <w:rsid w:val="009F632B"/>
    <w:rsid w:val="009F6828"/>
    <w:rsid w:val="009F6D5B"/>
    <w:rsid w:val="009F6F43"/>
    <w:rsid w:val="009F7595"/>
    <w:rsid w:val="009F783F"/>
    <w:rsid w:val="009F7BC7"/>
    <w:rsid w:val="009F7F7C"/>
    <w:rsid w:val="00A0012B"/>
    <w:rsid w:val="00A0055C"/>
    <w:rsid w:val="00A005BA"/>
    <w:rsid w:val="00A00D9E"/>
    <w:rsid w:val="00A01179"/>
    <w:rsid w:val="00A0167B"/>
    <w:rsid w:val="00A01D2C"/>
    <w:rsid w:val="00A021A8"/>
    <w:rsid w:val="00A02239"/>
    <w:rsid w:val="00A02ED0"/>
    <w:rsid w:val="00A02F8D"/>
    <w:rsid w:val="00A031D8"/>
    <w:rsid w:val="00A03ACF"/>
    <w:rsid w:val="00A03D92"/>
    <w:rsid w:val="00A03E26"/>
    <w:rsid w:val="00A048A8"/>
    <w:rsid w:val="00A04A3B"/>
    <w:rsid w:val="00A04B3D"/>
    <w:rsid w:val="00A04C0A"/>
    <w:rsid w:val="00A04C26"/>
    <w:rsid w:val="00A04E85"/>
    <w:rsid w:val="00A04F49"/>
    <w:rsid w:val="00A0504E"/>
    <w:rsid w:val="00A050B9"/>
    <w:rsid w:val="00A056DA"/>
    <w:rsid w:val="00A064EF"/>
    <w:rsid w:val="00A065A7"/>
    <w:rsid w:val="00A065DF"/>
    <w:rsid w:val="00A069EC"/>
    <w:rsid w:val="00A07011"/>
    <w:rsid w:val="00A07FBD"/>
    <w:rsid w:val="00A10E85"/>
    <w:rsid w:val="00A11477"/>
    <w:rsid w:val="00A1188B"/>
    <w:rsid w:val="00A11EC1"/>
    <w:rsid w:val="00A11EEC"/>
    <w:rsid w:val="00A12FC6"/>
    <w:rsid w:val="00A135E7"/>
    <w:rsid w:val="00A13E54"/>
    <w:rsid w:val="00A1413A"/>
    <w:rsid w:val="00A1438F"/>
    <w:rsid w:val="00A14EDC"/>
    <w:rsid w:val="00A16B65"/>
    <w:rsid w:val="00A16EAE"/>
    <w:rsid w:val="00A17021"/>
    <w:rsid w:val="00A17177"/>
    <w:rsid w:val="00A175F7"/>
    <w:rsid w:val="00A17ADE"/>
    <w:rsid w:val="00A17DF2"/>
    <w:rsid w:val="00A17F63"/>
    <w:rsid w:val="00A202A2"/>
    <w:rsid w:val="00A208A4"/>
    <w:rsid w:val="00A211C7"/>
    <w:rsid w:val="00A21454"/>
    <w:rsid w:val="00A21852"/>
    <w:rsid w:val="00A2193B"/>
    <w:rsid w:val="00A21CC1"/>
    <w:rsid w:val="00A233BC"/>
    <w:rsid w:val="00A2351A"/>
    <w:rsid w:val="00A23F98"/>
    <w:rsid w:val="00A242D7"/>
    <w:rsid w:val="00A243A4"/>
    <w:rsid w:val="00A248BF"/>
    <w:rsid w:val="00A248F8"/>
    <w:rsid w:val="00A24E87"/>
    <w:rsid w:val="00A24F8B"/>
    <w:rsid w:val="00A2508E"/>
    <w:rsid w:val="00A25C40"/>
    <w:rsid w:val="00A2633F"/>
    <w:rsid w:val="00A263E1"/>
    <w:rsid w:val="00A264A9"/>
    <w:rsid w:val="00A26DCF"/>
    <w:rsid w:val="00A26FF2"/>
    <w:rsid w:val="00A2721D"/>
    <w:rsid w:val="00A272CC"/>
    <w:rsid w:val="00A27785"/>
    <w:rsid w:val="00A279F6"/>
    <w:rsid w:val="00A30187"/>
    <w:rsid w:val="00A3131E"/>
    <w:rsid w:val="00A3163B"/>
    <w:rsid w:val="00A319A9"/>
    <w:rsid w:val="00A31B28"/>
    <w:rsid w:val="00A31C34"/>
    <w:rsid w:val="00A323E0"/>
    <w:rsid w:val="00A33206"/>
    <w:rsid w:val="00A33E5B"/>
    <w:rsid w:val="00A33EA2"/>
    <w:rsid w:val="00A33F07"/>
    <w:rsid w:val="00A3448A"/>
    <w:rsid w:val="00A359BE"/>
    <w:rsid w:val="00A36297"/>
    <w:rsid w:val="00A36550"/>
    <w:rsid w:val="00A372A0"/>
    <w:rsid w:val="00A374DD"/>
    <w:rsid w:val="00A3772C"/>
    <w:rsid w:val="00A37817"/>
    <w:rsid w:val="00A3782D"/>
    <w:rsid w:val="00A37991"/>
    <w:rsid w:val="00A37BDD"/>
    <w:rsid w:val="00A37D9C"/>
    <w:rsid w:val="00A400E5"/>
    <w:rsid w:val="00A40349"/>
    <w:rsid w:val="00A40A74"/>
    <w:rsid w:val="00A40AEA"/>
    <w:rsid w:val="00A414A1"/>
    <w:rsid w:val="00A41A69"/>
    <w:rsid w:val="00A41DF7"/>
    <w:rsid w:val="00A41E2B"/>
    <w:rsid w:val="00A4278D"/>
    <w:rsid w:val="00A42FA7"/>
    <w:rsid w:val="00A42FF5"/>
    <w:rsid w:val="00A43656"/>
    <w:rsid w:val="00A43932"/>
    <w:rsid w:val="00A45184"/>
    <w:rsid w:val="00A4545F"/>
    <w:rsid w:val="00A45B74"/>
    <w:rsid w:val="00A46FA0"/>
    <w:rsid w:val="00A47047"/>
    <w:rsid w:val="00A47E37"/>
    <w:rsid w:val="00A50015"/>
    <w:rsid w:val="00A500C3"/>
    <w:rsid w:val="00A502E0"/>
    <w:rsid w:val="00A508F1"/>
    <w:rsid w:val="00A50E17"/>
    <w:rsid w:val="00A51535"/>
    <w:rsid w:val="00A51A75"/>
    <w:rsid w:val="00A52755"/>
    <w:rsid w:val="00A5298B"/>
    <w:rsid w:val="00A52E1D"/>
    <w:rsid w:val="00A5365B"/>
    <w:rsid w:val="00A53C0C"/>
    <w:rsid w:val="00A540FE"/>
    <w:rsid w:val="00A547B8"/>
    <w:rsid w:val="00A55110"/>
    <w:rsid w:val="00A551E1"/>
    <w:rsid w:val="00A551E4"/>
    <w:rsid w:val="00A552D9"/>
    <w:rsid w:val="00A55875"/>
    <w:rsid w:val="00A56513"/>
    <w:rsid w:val="00A56AE8"/>
    <w:rsid w:val="00A571CB"/>
    <w:rsid w:val="00A57478"/>
    <w:rsid w:val="00A57AB6"/>
    <w:rsid w:val="00A57B7D"/>
    <w:rsid w:val="00A60063"/>
    <w:rsid w:val="00A6081B"/>
    <w:rsid w:val="00A60A4B"/>
    <w:rsid w:val="00A61499"/>
    <w:rsid w:val="00A61546"/>
    <w:rsid w:val="00A61760"/>
    <w:rsid w:val="00A620B2"/>
    <w:rsid w:val="00A62141"/>
    <w:rsid w:val="00A62A77"/>
    <w:rsid w:val="00A62C98"/>
    <w:rsid w:val="00A62CAE"/>
    <w:rsid w:val="00A63483"/>
    <w:rsid w:val="00A637A6"/>
    <w:rsid w:val="00A637D3"/>
    <w:rsid w:val="00A6384C"/>
    <w:rsid w:val="00A63D0A"/>
    <w:rsid w:val="00A646E4"/>
    <w:rsid w:val="00A6490F"/>
    <w:rsid w:val="00A657D7"/>
    <w:rsid w:val="00A65881"/>
    <w:rsid w:val="00A660AC"/>
    <w:rsid w:val="00A660FC"/>
    <w:rsid w:val="00A66393"/>
    <w:rsid w:val="00A663C2"/>
    <w:rsid w:val="00A665A1"/>
    <w:rsid w:val="00A66C9D"/>
    <w:rsid w:val="00A66DC3"/>
    <w:rsid w:val="00A67229"/>
    <w:rsid w:val="00A676F3"/>
    <w:rsid w:val="00A6792F"/>
    <w:rsid w:val="00A67AED"/>
    <w:rsid w:val="00A67C0D"/>
    <w:rsid w:val="00A67D92"/>
    <w:rsid w:val="00A67E6C"/>
    <w:rsid w:val="00A70BDF"/>
    <w:rsid w:val="00A714EB"/>
    <w:rsid w:val="00A7173A"/>
    <w:rsid w:val="00A71B99"/>
    <w:rsid w:val="00A71C77"/>
    <w:rsid w:val="00A7216B"/>
    <w:rsid w:val="00A7339A"/>
    <w:rsid w:val="00A739D0"/>
    <w:rsid w:val="00A73A20"/>
    <w:rsid w:val="00A73BAC"/>
    <w:rsid w:val="00A74252"/>
    <w:rsid w:val="00A750B5"/>
    <w:rsid w:val="00A756B5"/>
    <w:rsid w:val="00A75852"/>
    <w:rsid w:val="00A761D4"/>
    <w:rsid w:val="00A763B2"/>
    <w:rsid w:val="00A7669D"/>
    <w:rsid w:val="00A76BE1"/>
    <w:rsid w:val="00A76DAB"/>
    <w:rsid w:val="00A77129"/>
    <w:rsid w:val="00A77662"/>
    <w:rsid w:val="00A776E7"/>
    <w:rsid w:val="00A77EC4"/>
    <w:rsid w:val="00A8007F"/>
    <w:rsid w:val="00A80156"/>
    <w:rsid w:val="00A80293"/>
    <w:rsid w:val="00A8051F"/>
    <w:rsid w:val="00A80AB0"/>
    <w:rsid w:val="00A8155F"/>
    <w:rsid w:val="00A8197D"/>
    <w:rsid w:val="00A82492"/>
    <w:rsid w:val="00A8291F"/>
    <w:rsid w:val="00A83031"/>
    <w:rsid w:val="00A83306"/>
    <w:rsid w:val="00A837AB"/>
    <w:rsid w:val="00A83828"/>
    <w:rsid w:val="00A8446B"/>
    <w:rsid w:val="00A854F2"/>
    <w:rsid w:val="00A8589B"/>
    <w:rsid w:val="00A858A0"/>
    <w:rsid w:val="00A85F6F"/>
    <w:rsid w:val="00A86CE1"/>
    <w:rsid w:val="00A86DB1"/>
    <w:rsid w:val="00A8758F"/>
    <w:rsid w:val="00A909BF"/>
    <w:rsid w:val="00A90C30"/>
    <w:rsid w:val="00A918AE"/>
    <w:rsid w:val="00A91AE9"/>
    <w:rsid w:val="00A920EF"/>
    <w:rsid w:val="00A92879"/>
    <w:rsid w:val="00A92D50"/>
    <w:rsid w:val="00A931A2"/>
    <w:rsid w:val="00A9442A"/>
    <w:rsid w:val="00A94E2B"/>
    <w:rsid w:val="00A95CFF"/>
    <w:rsid w:val="00A9688F"/>
    <w:rsid w:val="00A9719A"/>
    <w:rsid w:val="00A97EB6"/>
    <w:rsid w:val="00AA016F"/>
    <w:rsid w:val="00AA0320"/>
    <w:rsid w:val="00AA0C6F"/>
    <w:rsid w:val="00AA0E12"/>
    <w:rsid w:val="00AA0E19"/>
    <w:rsid w:val="00AA10E8"/>
    <w:rsid w:val="00AA1189"/>
    <w:rsid w:val="00AA11F2"/>
    <w:rsid w:val="00AA17EA"/>
    <w:rsid w:val="00AA192D"/>
    <w:rsid w:val="00AA1931"/>
    <w:rsid w:val="00AA1ED6"/>
    <w:rsid w:val="00AA2B43"/>
    <w:rsid w:val="00AA3123"/>
    <w:rsid w:val="00AA322B"/>
    <w:rsid w:val="00AA39AA"/>
    <w:rsid w:val="00AA3C62"/>
    <w:rsid w:val="00AA3D3F"/>
    <w:rsid w:val="00AA44C7"/>
    <w:rsid w:val="00AA4A58"/>
    <w:rsid w:val="00AA5027"/>
    <w:rsid w:val="00AA51D6"/>
    <w:rsid w:val="00AA55B2"/>
    <w:rsid w:val="00AA5634"/>
    <w:rsid w:val="00AA6213"/>
    <w:rsid w:val="00AA67F9"/>
    <w:rsid w:val="00AA6AC6"/>
    <w:rsid w:val="00AA6D76"/>
    <w:rsid w:val="00AA7778"/>
    <w:rsid w:val="00AA7789"/>
    <w:rsid w:val="00AA78D6"/>
    <w:rsid w:val="00AA79AF"/>
    <w:rsid w:val="00AB0609"/>
    <w:rsid w:val="00AB0A52"/>
    <w:rsid w:val="00AB0BC8"/>
    <w:rsid w:val="00AB0D98"/>
    <w:rsid w:val="00AB0D9A"/>
    <w:rsid w:val="00AB11CA"/>
    <w:rsid w:val="00AB14D9"/>
    <w:rsid w:val="00AB1ABD"/>
    <w:rsid w:val="00AB1AC7"/>
    <w:rsid w:val="00AB1B2A"/>
    <w:rsid w:val="00AB1F95"/>
    <w:rsid w:val="00AB2375"/>
    <w:rsid w:val="00AB2FFB"/>
    <w:rsid w:val="00AB3337"/>
    <w:rsid w:val="00AB3C68"/>
    <w:rsid w:val="00AB3DBA"/>
    <w:rsid w:val="00AB40FA"/>
    <w:rsid w:val="00AB4830"/>
    <w:rsid w:val="00AB4A9D"/>
    <w:rsid w:val="00AB4AB8"/>
    <w:rsid w:val="00AB5557"/>
    <w:rsid w:val="00AB55B3"/>
    <w:rsid w:val="00AB5772"/>
    <w:rsid w:val="00AB5CB2"/>
    <w:rsid w:val="00AB5E5A"/>
    <w:rsid w:val="00AB5F62"/>
    <w:rsid w:val="00AB60A0"/>
    <w:rsid w:val="00AB64C5"/>
    <w:rsid w:val="00AB655E"/>
    <w:rsid w:val="00AB66B1"/>
    <w:rsid w:val="00AB6966"/>
    <w:rsid w:val="00AB72BD"/>
    <w:rsid w:val="00AC007F"/>
    <w:rsid w:val="00AC04FD"/>
    <w:rsid w:val="00AC06A7"/>
    <w:rsid w:val="00AC082D"/>
    <w:rsid w:val="00AC0B38"/>
    <w:rsid w:val="00AC0D31"/>
    <w:rsid w:val="00AC0DBF"/>
    <w:rsid w:val="00AC0E65"/>
    <w:rsid w:val="00AC17B1"/>
    <w:rsid w:val="00AC1AB3"/>
    <w:rsid w:val="00AC1E69"/>
    <w:rsid w:val="00AC2ECD"/>
    <w:rsid w:val="00AC2F55"/>
    <w:rsid w:val="00AC3119"/>
    <w:rsid w:val="00AC3EF3"/>
    <w:rsid w:val="00AC40C9"/>
    <w:rsid w:val="00AC4789"/>
    <w:rsid w:val="00AC481D"/>
    <w:rsid w:val="00AC49FB"/>
    <w:rsid w:val="00AC54A6"/>
    <w:rsid w:val="00AC5A10"/>
    <w:rsid w:val="00AC5EB4"/>
    <w:rsid w:val="00AC60BD"/>
    <w:rsid w:val="00AC61B0"/>
    <w:rsid w:val="00AC69B4"/>
    <w:rsid w:val="00AC6AD4"/>
    <w:rsid w:val="00AC6CBC"/>
    <w:rsid w:val="00AC7586"/>
    <w:rsid w:val="00AC75AB"/>
    <w:rsid w:val="00AC78DE"/>
    <w:rsid w:val="00AD0245"/>
    <w:rsid w:val="00AD077D"/>
    <w:rsid w:val="00AD0AA3"/>
    <w:rsid w:val="00AD0BFD"/>
    <w:rsid w:val="00AD0F65"/>
    <w:rsid w:val="00AD130C"/>
    <w:rsid w:val="00AD17DB"/>
    <w:rsid w:val="00AD19B1"/>
    <w:rsid w:val="00AD1BBF"/>
    <w:rsid w:val="00AD1E40"/>
    <w:rsid w:val="00AD2ED0"/>
    <w:rsid w:val="00AD2F0D"/>
    <w:rsid w:val="00AD322C"/>
    <w:rsid w:val="00AD3F94"/>
    <w:rsid w:val="00AD40BB"/>
    <w:rsid w:val="00AD424F"/>
    <w:rsid w:val="00AD489C"/>
    <w:rsid w:val="00AD49F6"/>
    <w:rsid w:val="00AD4A5A"/>
    <w:rsid w:val="00AD4A96"/>
    <w:rsid w:val="00AD4C52"/>
    <w:rsid w:val="00AD5145"/>
    <w:rsid w:val="00AD58F2"/>
    <w:rsid w:val="00AD5D20"/>
    <w:rsid w:val="00AD66B7"/>
    <w:rsid w:val="00AD6A50"/>
    <w:rsid w:val="00AD6D17"/>
    <w:rsid w:val="00AD6F77"/>
    <w:rsid w:val="00AD6FFE"/>
    <w:rsid w:val="00AD702A"/>
    <w:rsid w:val="00AD73D7"/>
    <w:rsid w:val="00AD77C6"/>
    <w:rsid w:val="00AD7ED3"/>
    <w:rsid w:val="00AE04E3"/>
    <w:rsid w:val="00AE0F55"/>
    <w:rsid w:val="00AE1157"/>
    <w:rsid w:val="00AE1AAD"/>
    <w:rsid w:val="00AE1AAF"/>
    <w:rsid w:val="00AE2174"/>
    <w:rsid w:val="00AE2582"/>
    <w:rsid w:val="00AE2610"/>
    <w:rsid w:val="00AE27AC"/>
    <w:rsid w:val="00AE30AC"/>
    <w:rsid w:val="00AE393E"/>
    <w:rsid w:val="00AE3E3A"/>
    <w:rsid w:val="00AE40E0"/>
    <w:rsid w:val="00AE4290"/>
    <w:rsid w:val="00AE4A3D"/>
    <w:rsid w:val="00AE4DBA"/>
    <w:rsid w:val="00AE4F07"/>
    <w:rsid w:val="00AE505C"/>
    <w:rsid w:val="00AE50CD"/>
    <w:rsid w:val="00AE537C"/>
    <w:rsid w:val="00AE676E"/>
    <w:rsid w:val="00AE688D"/>
    <w:rsid w:val="00AE6A93"/>
    <w:rsid w:val="00AE6B17"/>
    <w:rsid w:val="00AE6BFC"/>
    <w:rsid w:val="00AE6F30"/>
    <w:rsid w:val="00AE758D"/>
    <w:rsid w:val="00AF0A73"/>
    <w:rsid w:val="00AF0D69"/>
    <w:rsid w:val="00AF0FD8"/>
    <w:rsid w:val="00AF11F4"/>
    <w:rsid w:val="00AF1B3D"/>
    <w:rsid w:val="00AF1C5D"/>
    <w:rsid w:val="00AF1EEA"/>
    <w:rsid w:val="00AF2189"/>
    <w:rsid w:val="00AF294F"/>
    <w:rsid w:val="00AF2A70"/>
    <w:rsid w:val="00AF2D76"/>
    <w:rsid w:val="00AF2EFC"/>
    <w:rsid w:val="00AF3C33"/>
    <w:rsid w:val="00AF3D1C"/>
    <w:rsid w:val="00AF42D7"/>
    <w:rsid w:val="00AF4300"/>
    <w:rsid w:val="00AF45E3"/>
    <w:rsid w:val="00AF4E80"/>
    <w:rsid w:val="00AF552F"/>
    <w:rsid w:val="00AF58A1"/>
    <w:rsid w:val="00AF58DC"/>
    <w:rsid w:val="00AF5B8F"/>
    <w:rsid w:val="00AF5EE6"/>
    <w:rsid w:val="00AF6BDE"/>
    <w:rsid w:val="00AF752F"/>
    <w:rsid w:val="00AF79F8"/>
    <w:rsid w:val="00AF7E4E"/>
    <w:rsid w:val="00B001CC"/>
    <w:rsid w:val="00B0022E"/>
    <w:rsid w:val="00B006FE"/>
    <w:rsid w:val="00B007CB"/>
    <w:rsid w:val="00B00BA2"/>
    <w:rsid w:val="00B01615"/>
    <w:rsid w:val="00B01774"/>
    <w:rsid w:val="00B0200F"/>
    <w:rsid w:val="00B02AA9"/>
    <w:rsid w:val="00B02FA3"/>
    <w:rsid w:val="00B031CE"/>
    <w:rsid w:val="00B03634"/>
    <w:rsid w:val="00B03646"/>
    <w:rsid w:val="00B03909"/>
    <w:rsid w:val="00B03B01"/>
    <w:rsid w:val="00B03BF5"/>
    <w:rsid w:val="00B04BC9"/>
    <w:rsid w:val="00B05084"/>
    <w:rsid w:val="00B0553D"/>
    <w:rsid w:val="00B0581E"/>
    <w:rsid w:val="00B05BE5"/>
    <w:rsid w:val="00B05FE0"/>
    <w:rsid w:val="00B062E9"/>
    <w:rsid w:val="00B06ADD"/>
    <w:rsid w:val="00B06AFA"/>
    <w:rsid w:val="00B06C44"/>
    <w:rsid w:val="00B06CC3"/>
    <w:rsid w:val="00B06D88"/>
    <w:rsid w:val="00B06FE6"/>
    <w:rsid w:val="00B07000"/>
    <w:rsid w:val="00B075F1"/>
    <w:rsid w:val="00B079E8"/>
    <w:rsid w:val="00B07AB8"/>
    <w:rsid w:val="00B07F86"/>
    <w:rsid w:val="00B1023B"/>
    <w:rsid w:val="00B11371"/>
    <w:rsid w:val="00B11589"/>
    <w:rsid w:val="00B11C63"/>
    <w:rsid w:val="00B12137"/>
    <w:rsid w:val="00B121CD"/>
    <w:rsid w:val="00B12619"/>
    <w:rsid w:val="00B12687"/>
    <w:rsid w:val="00B12DC9"/>
    <w:rsid w:val="00B13168"/>
    <w:rsid w:val="00B13BA0"/>
    <w:rsid w:val="00B13DE6"/>
    <w:rsid w:val="00B143A3"/>
    <w:rsid w:val="00B148EF"/>
    <w:rsid w:val="00B14AC7"/>
    <w:rsid w:val="00B154CB"/>
    <w:rsid w:val="00B15583"/>
    <w:rsid w:val="00B157F9"/>
    <w:rsid w:val="00B15D3D"/>
    <w:rsid w:val="00B16438"/>
    <w:rsid w:val="00B16757"/>
    <w:rsid w:val="00B16DDB"/>
    <w:rsid w:val="00B16EA7"/>
    <w:rsid w:val="00B17186"/>
    <w:rsid w:val="00B17503"/>
    <w:rsid w:val="00B17D04"/>
    <w:rsid w:val="00B17EB9"/>
    <w:rsid w:val="00B201CF"/>
    <w:rsid w:val="00B20256"/>
    <w:rsid w:val="00B2069C"/>
    <w:rsid w:val="00B20972"/>
    <w:rsid w:val="00B20D09"/>
    <w:rsid w:val="00B213DE"/>
    <w:rsid w:val="00B21421"/>
    <w:rsid w:val="00B21E73"/>
    <w:rsid w:val="00B22645"/>
    <w:rsid w:val="00B227C5"/>
    <w:rsid w:val="00B229DB"/>
    <w:rsid w:val="00B22F8F"/>
    <w:rsid w:val="00B22FD5"/>
    <w:rsid w:val="00B236C8"/>
    <w:rsid w:val="00B23C2E"/>
    <w:rsid w:val="00B24221"/>
    <w:rsid w:val="00B24D5C"/>
    <w:rsid w:val="00B26024"/>
    <w:rsid w:val="00B263DF"/>
    <w:rsid w:val="00B26C20"/>
    <w:rsid w:val="00B26EA5"/>
    <w:rsid w:val="00B2713A"/>
    <w:rsid w:val="00B271C0"/>
    <w:rsid w:val="00B2763F"/>
    <w:rsid w:val="00B27AAC"/>
    <w:rsid w:val="00B3031B"/>
    <w:rsid w:val="00B30929"/>
    <w:rsid w:val="00B3115B"/>
    <w:rsid w:val="00B31228"/>
    <w:rsid w:val="00B313F1"/>
    <w:rsid w:val="00B316AD"/>
    <w:rsid w:val="00B31D6A"/>
    <w:rsid w:val="00B31FE3"/>
    <w:rsid w:val="00B3208B"/>
    <w:rsid w:val="00B329F8"/>
    <w:rsid w:val="00B32F42"/>
    <w:rsid w:val="00B33959"/>
    <w:rsid w:val="00B33ADE"/>
    <w:rsid w:val="00B33AEA"/>
    <w:rsid w:val="00B33CA4"/>
    <w:rsid w:val="00B33DA9"/>
    <w:rsid w:val="00B34784"/>
    <w:rsid w:val="00B350F6"/>
    <w:rsid w:val="00B353FC"/>
    <w:rsid w:val="00B35FB3"/>
    <w:rsid w:val="00B36291"/>
    <w:rsid w:val="00B366FF"/>
    <w:rsid w:val="00B36B40"/>
    <w:rsid w:val="00B372AA"/>
    <w:rsid w:val="00B372F8"/>
    <w:rsid w:val="00B37AD2"/>
    <w:rsid w:val="00B37F04"/>
    <w:rsid w:val="00B40445"/>
    <w:rsid w:val="00B40825"/>
    <w:rsid w:val="00B4086C"/>
    <w:rsid w:val="00B409E0"/>
    <w:rsid w:val="00B40E87"/>
    <w:rsid w:val="00B4130C"/>
    <w:rsid w:val="00B414BF"/>
    <w:rsid w:val="00B4158A"/>
    <w:rsid w:val="00B41888"/>
    <w:rsid w:val="00B41C0A"/>
    <w:rsid w:val="00B420C1"/>
    <w:rsid w:val="00B434ED"/>
    <w:rsid w:val="00B4364F"/>
    <w:rsid w:val="00B43799"/>
    <w:rsid w:val="00B43AFD"/>
    <w:rsid w:val="00B443EC"/>
    <w:rsid w:val="00B44655"/>
    <w:rsid w:val="00B446AE"/>
    <w:rsid w:val="00B44B70"/>
    <w:rsid w:val="00B44D3E"/>
    <w:rsid w:val="00B44F60"/>
    <w:rsid w:val="00B45021"/>
    <w:rsid w:val="00B45291"/>
    <w:rsid w:val="00B45687"/>
    <w:rsid w:val="00B4570D"/>
    <w:rsid w:val="00B4599B"/>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6D2"/>
    <w:rsid w:val="00B504B9"/>
    <w:rsid w:val="00B50BBB"/>
    <w:rsid w:val="00B50C03"/>
    <w:rsid w:val="00B520A5"/>
    <w:rsid w:val="00B520FF"/>
    <w:rsid w:val="00B522FA"/>
    <w:rsid w:val="00B52C44"/>
    <w:rsid w:val="00B53263"/>
    <w:rsid w:val="00B53A87"/>
    <w:rsid w:val="00B53D4B"/>
    <w:rsid w:val="00B546AC"/>
    <w:rsid w:val="00B548B7"/>
    <w:rsid w:val="00B54EF4"/>
    <w:rsid w:val="00B54FC1"/>
    <w:rsid w:val="00B55683"/>
    <w:rsid w:val="00B5583E"/>
    <w:rsid w:val="00B55853"/>
    <w:rsid w:val="00B55AE3"/>
    <w:rsid w:val="00B56470"/>
    <w:rsid w:val="00B56BE0"/>
    <w:rsid w:val="00B56E27"/>
    <w:rsid w:val="00B56F10"/>
    <w:rsid w:val="00B57CC7"/>
    <w:rsid w:val="00B616CB"/>
    <w:rsid w:val="00B61D91"/>
    <w:rsid w:val="00B61F38"/>
    <w:rsid w:val="00B62392"/>
    <w:rsid w:val="00B6314D"/>
    <w:rsid w:val="00B635B0"/>
    <w:rsid w:val="00B63A7C"/>
    <w:rsid w:val="00B64E83"/>
    <w:rsid w:val="00B65295"/>
    <w:rsid w:val="00B652CA"/>
    <w:rsid w:val="00B65A4F"/>
    <w:rsid w:val="00B664C7"/>
    <w:rsid w:val="00B666BE"/>
    <w:rsid w:val="00B66AB5"/>
    <w:rsid w:val="00B66CBF"/>
    <w:rsid w:val="00B66E0D"/>
    <w:rsid w:val="00B66F01"/>
    <w:rsid w:val="00B67B32"/>
    <w:rsid w:val="00B67C07"/>
    <w:rsid w:val="00B701B5"/>
    <w:rsid w:val="00B70B1F"/>
    <w:rsid w:val="00B711EE"/>
    <w:rsid w:val="00B713D8"/>
    <w:rsid w:val="00B71EF1"/>
    <w:rsid w:val="00B723E0"/>
    <w:rsid w:val="00B7291E"/>
    <w:rsid w:val="00B7325F"/>
    <w:rsid w:val="00B739F6"/>
    <w:rsid w:val="00B73A81"/>
    <w:rsid w:val="00B73ACB"/>
    <w:rsid w:val="00B73F22"/>
    <w:rsid w:val="00B747F0"/>
    <w:rsid w:val="00B74AEA"/>
    <w:rsid w:val="00B75636"/>
    <w:rsid w:val="00B75C7B"/>
    <w:rsid w:val="00B75FEE"/>
    <w:rsid w:val="00B765FB"/>
    <w:rsid w:val="00B76E38"/>
    <w:rsid w:val="00B771EF"/>
    <w:rsid w:val="00B77284"/>
    <w:rsid w:val="00B773BB"/>
    <w:rsid w:val="00B7761D"/>
    <w:rsid w:val="00B77B21"/>
    <w:rsid w:val="00B8010A"/>
    <w:rsid w:val="00B801F0"/>
    <w:rsid w:val="00B8034E"/>
    <w:rsid w:val="00B80666"/>
    <w:rsid w:val="00B812AD"/>
    <w:rsid w:val="00B8193D"/>
    <w:rsid w:val="00B81A6C"/>
    <w:rsid w:val="00B81EF8"/>
    <w:rsid w:val="00B82427"/>
    <w:rsid w:val="00B82585"/>
    <w:rsid w:val="00B8287C"/>
    <w:rsid w:val="00B8299D"/>
    <w:rsid w:val="00B83C95"/>
    <w:rsid w:val="00B83D89"/>
    <w:rsid w:val="00B83EEC"/>
    <w:rsid w:val="00B844C8"/>
    <w:rsid w:val="00B84E20"/>
    <w:rsid w:val="00B85087"/>
    <w:rsid w:val="00B85AB9"/>
    <w:rsid w:val="00B85DE5"/>
    <w:rsid w:val="00B85EDE"/>
    <w:rsid w:val="00B86967"/>
    <w:rsid w:val="00B86E9B"/>
    <w:rsid w:val="00B87295"/>
    <w:rsid w:val="00B87919"/>
    <w:rsid w:val="00B87CE7"/>
    <w:rsid w:val="00B90072"/>
    <w:rsid w:val="00B9034F"/>
    <w:rsid w:val="00B90864"/>
    <w:rsid w:val="00B90F73"/>
    <w:rsid w:val="00B9102E"/>
    <w:rsid w:val="00B9191F"/>
    <w:rsid w:val="00B91A04"/>
    <w:rsid w:val="00B91F9A"/>
    <w:rsid w:val="00B92568"/>
    <w:rsid w:val="00B929E5"/>
    <w:rsid w:val="00B93B59"/>
    <w:rsid w:val="00B93E25"/>
    <w:rsid w:val="00B9406A"/>
    <w:rsid w:val="00B940A0"/>
    <w:rsid w:val="00B941C2"/>
    <w:rsid w:val="00B94C6C"/>
    <w:rsid w:val="00B94E35"/>
    <w:rsid w:val="00B95772"/>
    <w:rsid w:val="00B95DB5"/>
    <w:rsid w:val="00B960C4"/>
    <w:rsid w:val="00B96EC0"/>
    <w:rsid w:val="00BA016F"/>
    <w:rsid w:val="00BA0999"/>
    <w:rsid w:val="00BA10A8"/>
    <w:rsid w:val="00BA1F56"/>
    <w:rsid w:val="00BA21D6"/>
    <w:rsid w:val="00BA2280"/>
    <w:rsid w:val="00BA2A08"/>
    <w:rsid w:val="00BA3159"/>
    <w:rsid w:val="00BA35DF"/>
    <w:rsid w:val="00BA3AF3"/>
    <w:rsid w:val="00BA3E77"/>
    <w:rsid w:val="00BA44C7"/>
    <w:rsid w:val="00BA44E0"/>
    <w:rsid w:val="00BA5166"/>
    <w:rsid w:val="00BA56D2"/>
    <w:rsid w:val="00BA59BE"/>
    <w:rsid w:val="00BA5C91"/>
    <w:rsid w:val="00BA6447"/>
    <w:rsid w:val="00BA6597"/>
    <w:rsid w:val="00BA66AA"/>
    <w:rsid w:val="00BA67FA"/>
    <w:rsid w:val="00BA7451"/>
    <w:rsid w:val="00BA76B7"/>
    <w:rsid w:val="00BA76E0"/>
    <w:rsid w:val="00BA7E25"/>
    <w:rsid w:val="00BB008A"/>
    <w:rsid w:val="00BB09AA"/>
    <w:rsid w:val="00BB0E7A"/>
    <w:rsid w:val="00BB1A34"/>
    <w:rsid w:val="00BB204A"/>
    <w:rsid w:val="00BB2A25"/>
    <w:rsid w:val="00BB2E3D"/>
    <w:rsid w:val="00BB2E97"/>
    <w:rsid w:val="00BB3324"/>
    <w:rsid w:val="00BB3348"/>
    <w:rsid w:val="00BB355A"/>
    <w:rsid w:val="00BB36A8"/>
    <w:rsid w:val="00BB3B49"/>
    <w:rsid w:val="00BB3EEC"/>
    <w:rsid w:val="00BB423F"/>
    <w:rsid w:val="00BB4BF1"/>
    <w:rsid w:val="00BB51E9"/>
    <w:rsid w:val="00BB5314"/>
    <w:rsid w:val="00BB5506"/>
    <w:rsid w:val="00BB632A"/>
    <w:rsid w:val="00BB668C"/>
    <w:rsid w:val="00BB67CD"/>
    <w:rsid w:val="00BB6B95"/>
    <w:rsid w:val="00BB6C38"/>
    <w:rsid w:val="00BB6D2B"/>
    <w:rsid w:val="00BB6E1A"/>
    <w:rsid w:val="00BB73DE"/>
    <w:rsid w:val="00BB7684"/>
    <w:rsid w:val="00BB7797"/>
    <w:rsid w:val="00BB7ACB"/>
    <w:rsid w:val="00BB7ACE"/>
    <w:rsid w:val="00BB7FE0"/>
    <w:rsid w:val="00BC04A0"/>
    <w:rsid w:val="00BC05CA"/>
    <w:rsid w:val="00BC09D4"/>
    <w:rsid w:val="00BC0DF1"/>
    <w:rsid w:val="00BC0FDC"/>
    <w:rsid w:val="00BC1305"/>
    <w:rsid w:val="00BC1D06"/>
    <w:rsid w:val="00BC202A"/>
    <w:rsid w:val="00BC210A"/>
    <w:rsid w:val="00BC2777"/>
    <w:rsid w:val="00BC2C09"/>
    <w:rsid w:val="00BC2D65"/>
    <w:rsid w:val="00BC3053"/>
    <w:rsid w:val="00BC3365"/>
    <w:rsid w:val="00BC345F"/>
    <w:rsid w:val="00BC372B"/>
    <w:rsid w:val="00BC3C26"/>
    <w:rsid w:val="00BC40A0"/>
    <w:rsid w:val="00BC40A2"/>
    <w:rsid w:val="00BC413E"/>
    <w:rsid w:val="00BC4BA2"/>
    <w:rsid w:val="00BC4D2E"/>
    <w:rsid w:val="00BC5751"/>
    <w:rsid w:val="00BC5E51"/>
    <w:rsid w:val="00BC6444"/>
    <w:rsid w:val="00BC67CB"/>
    <w:rsid w:val="00BC6C48"/>
    <w:rsid w:val="00BC7A99"/>
    <w:rsid w:val="00BD090A"/>
    <w:rsid w:val="00BD117D"/>
    <w:rsid w:val="00BD1424"/>
    <w:rsid w:val="00BD204B"/>
    <w:rsid w:val="00BD2C97"/>
    <w:rsid w:val="00BD2DD6"/>
    <w:rsid w:val="00BD2F36"/>
    <w:rsid w:val="00BD37AA"/>
    <w:rsid w:val="00BD3824"/>
    <w:rsid w:val="00BD389F"/>
    <w:rsid w:val="00BD43B5"/>
    <w:rsid w:val="00BD440D"/>
    <w:rsid w:val="00BD45BB"/>
    <w:rsid w:val="00BD48AC"/>
    <w:rsid w:val="00BD4FB8"/>
    <w:rsid w:val="00BD59FE"/>
    <w:rsid w:val="00BD5F1A"/>
    <w:rsid w:val="00BD61F4"/>
    <w:rsid w:val="00BD6313"/>
    <w:rsid w:val="00BD67C1"/>
    <w:rsid w:val="00BD6A07"/>
    <w:rsid w:val="00BD6B65"/>
    <w:rsid w:val="00BD6C8C"/>
    <w:rsid w:val="00BD7EC4"/>
    <w:rsid w:val="00BE038D"/>
    <w:rsid w:val="00BE0BEF"/>
    <w:rsid w:val="00BE0E23"/>
    <w:rsid w:val="00BE112E"/>
    <w:rsid w:val="00BE1234"/>
    <w:rsid w:val="00BE1633"/>
    <w:rsid w:val="00BE16B8"/>
    <w:rsid w:val="00BE1930"/>
    <w:rsid w:val="00BE232E"/>
    <w:rsid w:val="00BE24DD"/>
    <w:rsid w:val="00BE2561"/>
    <w:rsid w:val="00BE2BBC"/>
    <w:rsid w:val="00BE2BC4"/>
    <w:rsid w:val="00BE2D6F"/>
    <w:rsid w:val="00BE2FA6"/>
    <w:rsid w:val="00BE333F"/>
    <w:rsid w:val="00BE347F"/>
    <w:rsid w:val="00BE4373"/>
    <w:rsid w:val="00BE5C0F"/>
    <w:rsid w:val="00BE5C15"/>
    <w:rsid w:val="00BE611F"/>
    <w:rsid w:val="00BE7406"/>
    <w:rsid w:val="00BE7603"/>
    <w:rsid w:val="00BE7B79"/>
    <w:rsid w:val="00BF024E"/>
    <w:rsid w:val="00BF03FE"/>
    <w:rsid w:val="00BF0416"/>
    <w:rsid w:val="00BF109E"/>
    <w:rsid w:val="00BF12EA"/>
    <w:rsid w:val="00BF159C"/>
    <w:rsid w:val="00BF18E5"/>
    <w:rsid w:val="00BF1E04"/>
    <w:rsid w:val="00BF1F83"/>
    <w:rsid w:val="00BF249B"/>
    <w:rsid w:val="00BF25A8"/>
    <w:rsid w:val="00BF2743"/>
    <w:rsid w:val="00BF27E3"/>
    <w:rsid w:val="00BF2BA4"/>
    <w:rsid w:val="00BF2CEF"/>
    <w:rsid w:val="00BF2D81"/>
    <w:rsid w:val="00BF2ECF"/>
    <w:rsid w:val="00BF3279"/>
    <w:rsid w:val="00BF37BF"/>
    <w:rsid w:val="00BF3C58"/>
    <w:rsid w:val="00BF3D9B"/>
    <w:rsid w:val="00BF40B0"/>
    <w:rsid w:val="00BF4386"/>
    <w:rsid w:val="00BF4A09"/>
    <w:rsid w:val="00BF4AB9"/>
    <w:rsid w:val="00BF5380"/>
    <w:rsid w:val="00BF60D5"/>
    <w:rsid w:val="00BF656C"/>
    <w:rsid w:val="00BF6618"/>
    <w:rsid w:val="00BF68ED"/>
    <w:rsid w:val="00BF6940"/>
    <w:rsid w:val="00BF70A0"/>
    <w:rsid w:val="00BF7127"/>
    <w:rsid w:val="00BF74C7"/>
    <w:rsid w:val="00BF750D"/>
    <w:rsid w:val="00BF7DEB"/>
    <w:rsid w:val="00BF7FA9"/>
    <w:rsid w:val="00C00148"/>
    <w:rsid w:val="00C00679"/>
    <w:rsid w:val="00C011F0"/>
    <w:rsid w:val="00C0137F"/>
    <w:rsid w:val="00C015F1"/>
    <w:rsid w:val="00C01B7F"/>
    <w:rsid w:val="00C01F33"/>
    <w:rsid w:val="00C02059"/>
    <w:rsid w:val="00C029E8"/>
    <w:rsid w:val="00C02BD4"/>
    <w:rsid w:val="00C02CC6"/>
    <w:rsid w:val="00C02F03"/>
    <w:rsid w:val="00C0314D"/>
    <w:rsid w:val="00C038E7"/>
    <w:rsid w:val="00C03C01"/>
    <w:rsid w:val="00C040F7"/>
    <w:rsid w:val="00C04161"/>
    <w:rsid w:val="00C044AB"/>
    <w:rsid w:val="00C048C9"/>
    <w:rsid w:val="00C04CC3"/>
    <w:rsid w:val="00C04CCC"/>
    <w:rsid w:val="00C0508A"/>
    <w:rsid w:val="00C0553E"/>
    <w:rsid w:val="00C05706"/>
    <w:rsid w:val="00C05779"/>
    <w:rsid w:val="00C05A00"/>
    <w:rsid w:val="00C05A41"/>
    <w:rsid w:val="00C05E8C"/>
    <w:rsid w:val="00C06549"/>
    <w:rsid w:val="00C068A9"/>
    <w:rsid w:val="00C06C42"/>
    <w:rsid w:val="00C06CB0"/>
    <w:rsid w:val="00C06D92"/>
    <w:rsid w:val="00C06ED3"/>
    <w:rsid w:val="00C0723F"/>
    <w:rsid w:val="00C07377"/>
    <w:rsid w:val="00C07850"/>
    <w:rsid w:val="00C10326"/>
    <w:rsid w:val="00C10478"/>
    <w:rsid w:val="00C105B6"/>
    <w:rsid w:val="00C11085"/>
    <w:rsid w:val="00C11271"/>
    <w:rsid w:val="00C114F3"/>
    <w:rsid w:val="00C11F5E"/>
    <w:rsid w:val="00C12084"/>
    <w:rsid w:val="00C12107"/>
    <w:rsid w:val="00C1228B"/>
    <w:rsid w:val="00C12B51"/>
    <w:rsid w:val="00C12C6F"/>
    <w:rsid w:val="00C1398F"/>
    <w:rsid w:val="00C13B07"/>
    <w:rsid w:val="00C13C1D"/>
    <w:rsid w:val="00C13EDA"/>
    <w:rsid w:val="00C1405D"/>
    <w:rsid w:val="00C14218"/>
    <w:rsid w:val="00C1447F"/>
    <w:rsid w:val="00C14868"/>
    <w:rsid w:val="00C14D4B"/>
    <w:rsid w:val="00C15094"/>
    <w:rsid w:val="00C15493"/>
    <w:rsid w:val="00C154BB"/>
    <w:rsid w:val="00C1579A"/>
    <w:rsid w:val="00C15827"/>
    <w:rsid w:val="00C15BF1"/>
    <w:rsid w:val="00C1616B"/>
    <w:rsid w:val="00C161FD"/>
    <w:rsid w:val="00C16305"/>
    <w:rsid w:val="00C164DF"/>
    <w:rsid w:val="00C17266"/>
    <w:rsid w:val="00C17618"/>
    <w:rsid w:val="00C178F7"/>
    <w:rsid w:val="00C17CE9"/>
    <w:rsid w:val="00C2031B"/>
    <w:rsid w:val="00C203CA"/>
    <w:rsid w:val="00C20A1A"/>
    <w:rsid w:val="00C20CE7"/>
    <w:rsid w:val="00C211BB"/>
    <w:rsid w:val="00C21245"/>
    <w:rsid w:val="00C214B0"/>
    <w:rsid w:val="00C22443"/>
    <w:rsid w:val="00C2248E"/>
    <w:rsid w:val="00C22654"/>
    <w:rsid w:val="00C23642"/>
    <w:rsid w:val="00C238E7"/>
    <w:rsid w:val="00C24C1F"/>
    <w:rsid w:val="00C24C42"/>
    <w:rsid w:val="00C253FD"/>
    <w:rsid w:val="00C25A97"/>
    <w:rsid w:val="00C25D59"/>
    <w:rsid w:val="00C26B86"/>
    <w:rsid w:val="00C279B5"/>
    <w:rsid w:val="00C27C45"/>
    <w:rsid w:val="00C302D3"/>
    <w:rsid w:val="00C30BB1"/>
    <w:rsid w:val="00C30C8A"/>
    <w:rsid w:val="00C30D85"/>
    <w:rsid w:val="00C311C4"/>
    <w:rsid w:val="00C31D50"/>
    <w:rsid w:val="00C31EC8"/>
    <w:rsid w:val="00C326F8"/>
    <w:rsid w:val="00C3276D"/>
    <w:rsid w:val="00C32EEF"/>
    <w:rsid w:val="00C33486"/>
    <w:rsid w:val="00C335AB"/>
    <w:rsid w:val="00C33E2C"/>
    <w:rsid w:val="00C34048"/>
    <w:rsid w:val="00C3434B"/>
    <w:rsid w:val="00C343D0"/>
    <w:rsid w:val="00C34450"/>
    <w:rsid w:val="00C350F2"/>
    <w:rsid w:val="00C351BC"/>
    <w:rsid w:val="00C35248"/>
    <w:rsid w:val="00C35BE4"/>
    <w:rsid w:val="00C361DD"/>
    <w:rsid w:val="00C36A9A"/>
    <w:rsid w:val="00C3719D"/>
    <w:rsid w:val="00C371F9"/>
    <w:rsid w:val="00C37227"/>
    <w:rsid w:val="00C37268"/>
    <w:rsid w:val="00C373DC"/>
    <w:rsid w:val="00C37440"/>
    <w:rsid w:val="00C37955"/>
    <w:rsid w:val="00C37CB2"/>
    <w:rsid w:val="00C37CD7"/>
    <w:rsid w:val="00C40616"/>
    <w:rsid w:val="00C408FA"/>
    <w:rsid w:val="00C40BE8"/>
    <w:rsid w:val="00C40C22"/>
    <w:rsid w:val="00C41266"/>
    <w:rsid w:val="00C4257C"/>
    <w:rsid w:val="00C4265C"/>
    <w:rsid w:val="00C428CF"/>
    <w:rsid w:val="00C42B8C"/>
    <w:rsid w:val="00C4306C"/>
    <w:rsid w:val="00C43D9D"/>
    <w:rsid w:val="00C440A5"/>
    <w:rsid w:val="00C444B9"/>
    <w:rsid w:val="00C44E2F"/>
    <w:rsid w:val="00C45972"/>
    <w:rsid w:val="00C45BF0"/>
    <w:rsid w:val="00C461DD"/>
    <w:rsid w:val="00C463DA"/>
    <w:rsid w:val="00C4643F"/>
    <w:rsid w:val="00C46515"/>
    <w:rsid w:val="00C46A90"/>
    <w:rsid w:val="00C46CD8"/>
    <w:rsid w:val="00C46DDB"/>
    <w:rsid w:val="00C473A5"/>
    <w:rsid w:val="00C47BFA"/>
    <w:rsid w:val="00C47C13"/>
    <w:rsid w:val="00C47F76"/>
    <w:rsid w:val="00C500C8"/>
    <w:rsid w:val="00C5081D"/>
    <w:rsid w:val="00C50F28"/>
    <w:rsid w:val="00C510F4"/>
    <w:rsid w:val="00C51C2A"/>
    <w:rsid w:val="00C51D80"/>
    <w:rsid w:val="00C52017"/>
    <w:rsid w:val="00C52359"/>
    <w:rsid w:val="00C526BA"/>
    <w:rsid w:val="00C52D35"/>
    <w:rsid w:val="00C5318E"/>
    <w:rsid w:val="00C53486"/>
    <w:rsid w:val="00C53CCA"/>
    <w:rsid w:val="00C54080"/>
    <w:rsid w:val="00C54995"/>
    <w:rsid w:val="00C54D41"/>
    <w:rsid w:val="00C55253"/>
    <w:rsid w:val="00C55578"/>
    <w:rsid w:val="00C55718"/>
    <w:rsid w:val="00C55EB4"/>
    <w:rsid w:val="00C55EB7"/>
    <w:rsid w:val="00C56205"/>
    <w:rsid w:val="00C562D4"/>
    <w:rsid w:val="00C56BA0"/>
    <w:rsid w:val="00C56C71"/>
    <w:rsid w:val="00C57250"/>
    <w:rsid w:val="00C5787D"/>
    <w:rsid w:val="00C601AB"/>
    <w:rsid w:val="00C602C8"/>
    <w:rsid w:val="00C60783"/>
    <w:rsid w:val="00C60787"/>
    <w:rsid w:val="00C60B5B"/>
    <w:rsid w:val="00C6129C"/>
    <w:rsid w:val="00C61A5D"/>
    <w:rsid w:val="00C61A70"/>
    <w:rsid w:val="00C622EA"/>
    <w:rsid w:val="00C6257F"/>
    <w:rsid w:val="00C62626"/>
    <w:rsid w:val="00C627C7"/>
    <w:rsid w:val="00C638BC"/>
    <w:rsid w:val="00C6396F"/>
    <w:rsid w:val="00C63B38"/>
    <w:rsid w:val="00C63DC0"/>
    <w:rsid w:val="00C64444"/>
    <w:rsid w:val="00C64672"/>
    <w:rsid w:val="00C64DE8"/>
    <w:rsid w:val="00C64E91"/>
    <w:rsid w:val="00C65130"/>
    <w:rsid w:val="00C65453"/>
    <w:rsid w:val="00C66B89"/>
    <w:rsid w:val="00C675C1"/>
    <w:rsid w:val="00C67B6C"/>
    <w:rsid w:val="00C67C9C"/>
    <w:rsid w:val="00C67DC3"/>
    <w:rsid w:val="00C70157"/>
    <w:rsid w:val="00C7026C"/>
    <w:rsid w:val="00C7027A"/>
    <w:rsid w:val="00C70697"/>
    <w:rsid w:val="00C7136A"/>
    <w:rsid w:val="00C717CE"/>
    <w:rsid w:val="00C71E3D"/>
    <w:rsid w:val="00C72093"/>
    <w:rsid w:val="00C72EF4"/>
    <w:rsid w:val="00C73263"/>
    <w:rsid w:val="00C732FE"/>
    <w:rsid w:val="00C7330F"/>
    <w:rsid w:val="00C73F5D"/>
    <w:rsid w:val="00C744FE"/>
    <w:rsid w:val="00C74BC3"/>
    <w:rsid w:val="00C7556C"/>
    <w:rsid w:val="00C75666"/>
    <w:rsid w:val="00C75D2F"/>
    <w:rsid w:val="00C75FBB"/>
    <w:rsid w:val="00C767BE"/>
    <w:rsid w:val="00C76E3C"/>
    <w:rsid w:val="00C777C3"/>
    <w:rsid w:val="00C77872"/>
    <w:rsid w:val="00C77891"/>
    <w:rsid w:val="00C77C01"/>
    <w:rsid w:val="00C801F5"/>
    <w:rsid w:val="00C8038A"/>
    <w:rsid w:val="00C80DB2"/>
    <w:rsid w:val="00C81439"/>
    <w:rsid w:val="00C814F1"/>
    <w:rsid w:val="00C81568"/>
    <w:rsid w:val="00C817C1"/>
    <w:rsid w:val="00C8195B"/>
    <w:rsid w:val="00C81EF7"/>
    <w:rsid w:val="00C822E5"/>
    <w:rsid w:val="00C83356"/>
    <w:rsid w:val="00C83DDA"/>
    <w:rsid w:val="00C83F22"/>
    <w:rsid w:val="00C84B79"/>
    <w:rsid w:val="00C8529E"/>
    <w:rsid w:val="00C85523"/>
    <w:rsid w:val="00C865E4"/>
    <w:rsid w:val="00C867C9"/>
    <w:rsid w:val="00C86A24"/>
    <w:rsid w:val="00C876A6"/>
    <w:rsid w:val="00C877E1"/>
    <w:rsid w:val="00C87C49"/>
    <w:rsid w:val="00C9027A"/>
    <w:rsid w:val="00C904AF"/>
    <w:rsid w:val="00C9068E"/>
    <w:rsid w:val="00C90872"/>
    <w:rsid w:val="00C90C3D"/>
    <w:rsid w:val="00C90FFB"/>
    <w:rsid w:val="00C91682"/>
    <w:rsid w:val="00C92018"/>
    <w:rsid w:val="00C9203B"/>
    <w:rsid w:val="00C9218C"/>
    <w:rsid w:val="00C92915"/>
    <w:rsid w:val="00C93530"/>
    <w:rsid w:val="00C935BF"/>
    <w:rsid w:val="00C93685"/>
    <w:rsid w:val="00C93814"/>
    <w:rsid w:val="00C93C4B"/>
    <w:rsid w:val="00C94020"/>
    <w:rsid w:val="00C944AB"/>
    <w:rsid w:val="00C94994"/>
    <w:rsid w:val="00C94B76"/>
    <w:rsid w:val="00C950F7"/>
    <w:rsid w:val="00C9586F"/>
    <w:rsid w:val="00C95B40"/>
    <w:rsid w:val="00C960B8"/>
    <w:rsid w:val="00C96858"/>
    <w:rsid w:val="00C96CF8"/>
    <w:rsid w:val="00C974CC"/>
    <w:rsid w:val="00CA01BC"/>
    <w:rsid w:val="00CA0CF7"/>
    <w:rsid w:val="00CA0F13"/>
    <w:rsid w:val="00CA122D"/>
    <w:rsid w:val="00CA144D"/>
    <w:rsid w:val="00CA1723"/>
    <w:rsid w:val="00CA1929"/>
    <w:rsid w:val="00CA19CD"/>
    <w:rsid w:val="00CA1ED8"/>
    <w:rsid w:val="00CA2058"/>
    <w:rsid w:val="00CA2F53"/>
    <w:rsid w:val="00CA367F"/>
    <w:rsid w:val="00CA39B9"/>
    <w:rsid w:val="00CA3DA1"/>
    <w:rsid w:val="00CA466E"/>
    <w:rsid w:val="00CA5249"/>
    <w:rsid w:val="00CA5377"/>
    <w:rsid w:val="00CA5778"/>
    <w:rsid w:val="00CA6783"/>
    <w:rsid w:val="00CA6866"/>
    <w:rsid w:val="00CA689C"/>
    <w:rsid w:val="00CA68F8"/>
    <w:rsid w:val="00CA6CD7"/>
    <w:rsid w:val="00CA7913"/>
    <w:rsid w:val="00CA7D2B"/>
    <w:rsid w:val="00CB0C60"/>
    <w:rsid w:val="00CB0FE7"/>
    <w:rsid w:val="00CB1055"/>
    <w:rsid w:val="00CB1279"/>
    <w:rsid w:val="00CB1DD3"/>
    <w:rsid w:val="00CB1F63"/>
    <w:rsid w:val="00CB2010"/>
    <w:rsid w:val="00CB276D"/>
    <w:rsid w:val="00CB2C84"/>
    <w:rsid w:val="00CB2FE6"/>
    <w:rsid w:val="00CB30B2"/>
    <w:rsid w:val="00CB3224"/>
    <w:rsid w:val="00CB3239"/>
    <w:rsid w:val="00CB3A20"/>
    <w:rsid w:val="00CB3D3D"/>
    <w:rsid w:val="00CB4115"/>
    <w:rsid w:val="00CB422B"/>
    <w:rsid w:val="00CB4640"/>
    <w:rsid w:val="00CB5AA4"/>
    <w:rsid w:val="00CB5C6C"/>
    <w:rsid w:val="00CB6B7F"/>
    <w:rsid w:val="00CB6CF1"/>
    <w:rsid w:val="00CB7170"/>
    <w:rsid w:val="00CB7440"/>
    <w:rsid w:val="00CB7AFF"/>
    <w:rsid w:val="00CC040E"/>
    <w:rsid w:val="00CC0633"/>
    <w:rsid w:val="00CC06B2"/>
    <w:rsid w:val="00CC096E"/>
    <w:rsid w:val="00CC0B65"/>
    <w:rsid w:val="00CC111F"/>
    <w:rsid w:val="00CC1178"/>
    <w:rsid w:val="00CC1A03"/>
    <w:rsid w:val="00CC1E37"/>
    <w:rsid w:val="00CC2011"/>
    <w:rsid w:val="00CC2327"/>
    <w:rsid w:val="00CC2D8F"/>
    <w:rsid w:val="00CC38AC"/>
    <w:rsid w:val="00CC3D5B"/>
    <w:rsid w:val="00CC3EA0"/>
    <w:rsid w:val="00CC4176"/>
    <w:rsid w:val="00CC485A"/>
    <w:rsid w:val="00CC4914"/>
    <w:rsid w:val="00CC49E0"/>
    <w:rsid w:val="00CC4E64"/>
    <w:rsid w:val="00CC5040"/>
    <w:rsid w:val="00CC54C7"/>
    <w:rsid w:val="00CC5FB7"/>
    <w:rsid w:val="00CC6138"/>
    <w:rsid w:val="00CC6477"/>
    <w:rsid w:val="00CC6BDE"/>
    <w:rsid w:val="00CC6D0D"/>
    <w:rsid w:val="00CC764E"/>
    <w:rsid w:val="00CC7B45"/>
    <w:rsid w:val="00CC7BD9"/>
    <w:rsid w:val="00CC7E01"/>
    <w:rsid w:val="00CC7EEA"/>
    <w:rsid w:val="00CD1188"/>
    <w:rsid w:val="00CD12F3"/>
    <w:rsid w:val="00CD212B"/>
    <w:rsid w:val="00CD2ED1"/>
    <w:rsid w:val="00CD3173"/>
    <w:rsid w:val="00CD337B"/>
    <w:rsid w:val="00CD36F0"/>
    <w:rsid w:val="00CD3CA5"/>
    <w:rsid w:val="00CD3D00"/>
    <w:rsid w:val="00CD40B8"/>
    <w:rsid w:val="00CD4563"/>
    <w:rsid w:val="00CD498F"/>
    <w:rsid w:val="00CD4B79"/>
    <w:rsid w:val="00CD4BD7"/>
    <w:rsid w:val="00CD50A6"/>
    <w:rsid w:val="00CD595B"/>
    <w:rsid w:val="00CD5D47"/>
    <w:rsid w:val="00CD5D49"/>
    <w:rsid w:val="00CD62D7"/>
    <w:rsid w:val="00CD683B"/>
    <w:rsid w:val="00CD6C39"/>
    <w:rsid w:val="00CD6CBF"/>
    <w:rsid w:val="00CD7074"/>
    <w:rsid w:val="00CD78AD"/>
    <w:rsid w:val="00CD7BB0"/>
    <w:rsid w:val="00CE0060"/>
    <w:rsid w:val="00CE0424"/>
    <w:rsid w:val="00CE0D30"/>
    <w:rsid w:val="00CE13B9"/>
    <w:rsid w:val="00CE15E5"/>
    <w:rsid w:val="00CE1D80"/>
    <w:rsid w:val="00CE21CA"/>
    <w:rsid w:val="00CE294D"/>
    <w:rsid w:val="00CE2A6C"/>
    <w:rsid w:val="00CE2F2A"/>
    <w:rsid w:val="00CE313C"/>
    <w:rsid w:val="00CE31BF"/>
    <w:rsid w:val="00CE3793"/>
    <w:rsid w:val="00CE3C52"/>
    <w:rsid w:val="00CE3C8B"/>
    <w:rsid w:val="00CE41FF"/>
    <w:rsid w:val="00CE5067"/>
    <w:rsid w:val="00CE55D1"/>
    <w:rsid w:val="00CE61B6"/>
    <w:rsid w:val="00CE71E4"/>
    <w:rsid w:val="00CE73E3"/>
    <w:rsid w:val="00CE7561"/>
    <w:rsid w:val="00CE792A"/>
    <w:rsid w:val="00CE7968"/>
    <w:rsid w:val="00CE7A79"/>
    <w:rsid w:val="00CE7F74"/>
    <w:rsid w:val="00CF08FA"/>
    <w:rsid w:val="00CF0A9E"/>
    <w:rsid w:val="00CF0E6E"/>
    <w:rsid w:val="00CF1354"/>
    <w:rsid w:val="00CF1C4D"/>
    <w:rsid w:val="00CF1D9F"/>
    <w:rsid w:val="00CF1EF6"/>
    <w:rsid w:val="00CF2140"/>
    <w:rsid w:val="00CF22E1"/>
    <w:rsid w:val="00CF2498"/>
    <w:rsid w:val="00CF270A"/>
    <w:rsid w:val="00CF3B1F"/>
    <w:rsid w:val="00CF3BF6"/>
    <w:rsid w:val="00CF3BFF"/>
    <w:rsid w:val="00CF41F0"/>
    <w:rsid w:val="00CF4C59"/>
    <w:rsid w:val="00CF548E"/>
    <w:rsid w:val="00CF54D5"/>
    <w:rsid w:val="00CF5568"/>
    <w:rsid w:val="00CF5D17"/>
    <w:rsid w:val="00CF5D85"/>
    <w:rsid w:val="00CF625B"/>
    <w:rsid w:val="00CF62E3"/>
    <w:rsid w:val="00CF682C"/>
    <w:rsid w:val="00CF687E"/>
    <w:rsid w:val="00CF689F"/>
    <w:rsid w:val="00CF709D"/>
    <w:rsid w:val="00CF70DD"/>
    <w:rsid w:val="00CF72D7"/>
    <w:rsid w:val="00CF75AD"/>
    <w:rsid w:val="00D00815"/>
    <w:rsid w:val="00D008D0"/>
    <w:rsid w:val="00D00965"/>
    <w:rsid w:val="00D018AE"/>
    <w:rsid w:val="00D01FAF"/>
    <w:rsid w:val="00D02355"/>
    <w:rsid w:val="00D028CD"/>
    <w:rsid w:val="00D0295B"/>
    <w:rsid w:val="00D02A74"/>
    <w:rsid w:val="00D0316E"/>
    <w:rsid w:val="00D0349B"/>
    <w:rsid w:val="00D03734"/>
    <w:rsid w:val="00D03F63"/>
    <w:rsid w:val="00D047AD"/>
    <w:rsid w:val="00D04815"/>
    <w:rsid w:val="00D04860"/>
    <w:rsid w:val="00D04891"/>
    <w:rsid w:val="00D05741"/>
    <w:rsid w:val="00D05E1F"/>
    <w:rsid w:val="00D05E4C"/>
    <w:rsid w:val="00D063F1"/>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2A82"/>
    <w:rsid w:val="00D12C6A"/>
    <w:rsid w:val="00D13135"/>
    <w:rsid w:val="00D13283"/>
    <w:rsid w:val="00D1332F"/>
    <w:rsid w:val="00D134D3"/>
    <w:rsid w:val="00D135C7"/>
    <w:rsid w:val="00D13D36"/>
    <w:rsid w:val="00D13DF3"/>
    <w:rsid w:val="00D13E4E"/>
    <w:rsid w:val="00D14211"/>
    <w:rsid w:val="00D144DC"/>
    <w:rsid w:val="00D147ED"/>
    <w:rsid w:val="00D1486D"/>
    <w:rsid w:val="00D14A31"/>
    <w:rsid w:val="00D14BC3"/>
    <w:rsid w:val="00D14DDF"/>
    <w:rsid w:val="00D15691"/>
    <w:rsid w:val="00D1606D"/>
    <w:rsid w:val="00D162A7"/>
    <w:rsid w:val="00D16EBB"/>
    <w:rsid w:val="00D170F0"/>
    <w:rsid w:val="00D172CA"/>
    <w:rsid w:val="00D17732"/>
    <w:rsid w:val="00D17840"/>
    <w:rsid w:val="00D206D6"/>
    <w:rsid w:val="00D20FF4"/>
    <w:rsid w:val="00D214D9"/>
    <w:rsid w:val="00D2167C"/>
    <w:rsid w:val="00D2274D"/>
    <w:rsid w:val="00D228FB"/>
    <w:rsid w:val="00D239A7"/>
    <w:rsid w:val="00D23F47"/>
    <w:rsid w:val="00D2415D"/>
    <w:rsid w:val="00D24515"/>
    <w:rsid w:val="00D248A9"/>
    <w:rsid w:val="00D249FA"/>
    <w:rsid w:val="00D24A24"/>
    <w:rsid w:val="00D24A66"/>
    <w:rsid w:val="00D24B18"/>
    <w:rsid w:val="00D2563B"/>
    <w:rsid w:val="00D269C4"/>
    <w:rsid w:val="00D26E1A"/>
    <w:rsid w:val="00D26EE0"/>
    <w:rsid w:val="00D2704E"/>
    <w:rsid w:val="00D27165"/>
    <w:rsid w:val="00D2757D"/>
    <w:rsid w:val="00D279B1"/>
    <w:rsid w:val="00D27A37"/>
    <w:rsid w:val="00D27C16"/>
    <w:rsid w:val="00D27E4F"/>
    <w:rsid w:val="00D305AB"/>
    <w:rsid w:val="00D30A39"/>
    <w:rsid w:val="00D30BCA"/>
    <w:rsid w:val="00D30F29"/>
    <w:rsid w:val="00D31200"/>
    <w:rsid w:val="00D3121E"/>
    <w:rsid w:val="00D3145F"/>
    <w:rsid w:val="00D31830"/>
    <w:rsid w:val="00D31839"/>
    <w:rsid w:val="00D31B35"/>
    <w:rsid w:val="00D31BF0"/>
    <w:rsid w:val="00D32406"/>
    <w:rsid w:val="00D326E7"/>
    <w:rsid w:val="00D3294E"/>
    <w:rsid w:val="00D32F24"/>
    <w:rsid w:val="00D33213"/>
    <w:rsid w:val="00D333B4"/>
    <w:rsid w:val="00D333E0"/>
    <w:rsid w:val="00D339AF"/>
    <w:rsid w:val="00D33C53"/>
    <w:rsid w:val="00D33DD4"/>
    <w:rsid w:val="00D34143"/>
    <w:rsid w:val="00D34526"/>
    <w:rsid w:val="00D3465B"/>
    <w:rsid w:val="00D34D63"/>
    <w:rsid w:val="00D35481"/>
    <w:rsid w:val="00D355AA"/>
    <w:rsid w:val="00D35713"/>
    <w:rsid w:val="00D35BD5"/>
    <w:rsid w:val="00D35E06"/>
    <w:rsid w:val="00D35FBA"/>
    <w:rsid w:val="00D36871"/>
    <w:rsid w:val="00D36E71"/>
    <w:rsid w:val="00D36E93"/>
    <w:rsid w:val="00D3722C"/>
    <w:rsid w:val="00D37D87"/>
    <w:rsid w:val="00D406FB"/>
    <w:rsid w:val="00D40A9E"/>
    <w:rsid w:val="00D40B33"/>
    <w:rsid w:val="00D40E61"/>
    <w:rsid w:val="00D40FC8"/>
    <w:rsid w:val="00D41489"/>
    <w:rsid w:val="00D41EAE"/>
    <w:rsid w:val="00D42293"/>
    <w:rsid w:val="00D42549"/>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E6A"/>
    <w:rsid w:val="00D44F31"/>
    <w:rsid w:val="00D45092"/>
    <w:rsid w:val="00D457C1"/>
    <w:rsid w:val="00D45D87"/>
    <w:rsid w:val="00D45EF4"/>
    <w:rsid w:val="00D462EB"/>
    <w:rsid w:val="00D46737"/>
    <w:rsid w:val="00D46A6D"/>
    <w:rsid w:val="00D46B50"/>
    <w:rsid w:val="00D46FE8"/>
    <w:rsid w:val="00D4740A"/>
    <w:rsid w:val="00D475A1"/>
    <w:rsid w:val="00D47647"/>
    <w:rsid w:val="00D477D6"/>
    <w:rsid w:val="00D47CF2"/>
    <w:rsid w:val="00D47F71"/>
    <w:rsid w:val="00D50ED5"/>
    <w:rsid w:val="00D511B1"/>
    <w:rsid w:val="00D51971"/>
    <w:rsid w:val="00D5271D"/>
    <w:rsid w:val="00D527D5"/>
    <w:rsid w:val="00D534DF"/>
    <w:rsid w:val="00D53FED"/>
    <w:rsid w:val="00D54107"/>
    <w:rsid w:val="00D546FF"/>
    <w:rsid w:val="00D54894"/>
    <w:rsid w:val="00D54B67"/>
    <w:rsid w:val="00D54CE3"/>
    <w:rsid w:val="00D55AD5"/>
    <w:rsid w:val="00D55ADB"/>
    <w:rsid w:val="00D55BC8"/>
    <w:rsid w:val="00D55E99"/>
    <w:rsid w:val="00D562FB"/>
    <w:rsid w:val="00D563D9"/>
    <w:rsid w:val="00D56406"/>
    <w:rsid w:val="00D5674B"/>
    <w:rsid w:val="00D5677E"/>
    <w:rsid w:val="00D57104"/>
    <w:rsid w:val="00D572D8"/>
    <w:rsid w:val="00D576CA"/>
    <w:rsid w:val="00D577C5"/>
    <w:rsid w:val="00D57AEC"/>
    <w:rsid w:val="00D57F6E"/>
    <w:rsid w:val="00D6010D"/>
    <w:rsid w:val="00D605BC"/>
    <w:rsid w:val="00D60B81"/>
    <w:rsid w:val="00D61AF5"/>
    <w:rsid w:val="00D6286C"/>
    <w:rsid w:val="00D628B8"/>
    <w:rsid w:val="00D628DD"/>
    <w:rsid w:val="00D62D94"/>
    <w:rsid w:val="00D633DD"/>
    <w:rsid w:val="00D63809"/>
    <w:rsid w:val="00D6390E"/>
    <w:rsid w:val="00D63B7C"/>
    <w:rsid w:val="00D63BCD"/>
    <w:rsid w:val="00D63D07"/>
    <w:rsid w:val="00D63D11"/>
    <w:rsid w:val="00D63E29"/>
    <w:rsid w:val="00D652B5"/>
    <w:rsid w:val="00D653EC"/>
    <w:rsid w:val="00D6565A"/>
    <w:rsid w:val="00D65BC0"/>
    <w:rsid w:val="00D65FB9"/>
    <w:rsid w:val="00D66155"/>
    <w:rsid w:val="00D671FD"/>
    <w:rsid w:val="00D67D41"/>
    <w:rsid w:val="00D67DBB"/>
    <w:rsid w:val="00D67FC4"/>
    <w:rsid w:val="00D70157"/>
    <w:rsid w:val="00D703FB"/>
    <w:rsid w:val="00D7058B"/>
    <w:rsid w:val="00D70844"/>
    <w:rsid w:val="00D708B0"/>
    <w:rsid w:val="00D709FC"/>
    <w:rsid w:val="00D70E5D"/>
    <w:rsid w:val="00D7103C"/>
    <w:rsid w:val="00D716C1"/>
    <w:rsid w:val="00D71CF0"/>
    <w:rsid w:val="00D72397"/>
    <w:rsid w:val="00D72608"/>
    <w:rsid w:val="00D729EE"/>
    <w:rsid w:val="00D72A64"/>
    <w:rsid w:val="00D72C44"/>
    <w:rsid w:val="00D72ECD"/>
    <w:rsid w:val="00D734A7"/>
    <w:rsid w:val="00D7368E"/>
    <w:rsid w:val="00D73945"/>
    <w:rsid w:val="00D73E43"/>
    <w:rsid w:val="00D73E5C"/>
    <w:rsid w:val="00D741E2"/>
    <w:rsid w:val="00D7470D"/>
    <w:rsid w:val="00D74880"/>
    <w:rsid w:val="00D74C42"/>
    <w:rsid w:val="00D75492"/>
    <w:rsid w:val="00D75A1F"/>
    <w:rsid w:val="00D75A2C"/>
    <w:rsid w:val="00D7636D"/>
    <w:rsid w:val="00D76A2B"/>
    <w:rsid w:val="00D771C6"/>
    <w:rsid w:val="00D7724C"/>
    <w:rsid w:val="00D7787E"/>
    <w:rsid w:val="00D77B1D"/>
    <w:rsid w:val="00D8021F"/>
    <w:rsid w:val="00D80383"/>
    <w:rsid w:val="00D823C6"/>
    <w:rsid w:val="00D82688"/>
    <w:rsid w:val="00D827AD"/>
    <w:rsid w:val="00D82BA8"/>
    <w:rsid w:val="00D82C4A"/>
    <w:rsid w:val="00D83143"/>
    <w:rsid w:val="00D8327F"/>
    <w:rsid w:val="00D83542"/>
    <w:rsid w:val="00D835A2"/>
    <w:rsid w:val="00D83936"/>
    <w:rsid w:val="00D8412F"/>
    <w:rsid w:val="00D84565"/>
    <w:rsid w:val="00D84988"/>
    <w:rsid w:val="00D84BAD"/>
    <w:rsid w:val="00D85A0E"/>
    <w:rsid w:val="00D85A18"/>
    <w:rsid w:val="00D85F73"/>
    <w:rsid w:val="00D85FE5"/>
    <w:rsid w:val="00D86305"/>
    <w:rsid w:val="00D863AF"/>
    <w:rsid w:val="00D86821"/>
    <w:rsid w:val="00D86CA3"/>
    <w:rsid w:val="00D86FCD"/>
    <w:rsid w:val="00D871CE"/>
    <w:rsid w:val="00D87F7F"/>
    <w:rsid w:val="00D903D3"/>
    <w:rsid w:val="00D905CA"/>
    <w:rsid w:val="00D90B6D"/>
    <w:rsid w:val="00D912EF"/>
    <w:rsid w:val="00D9196D"/>
    <w:rsid w:val="00D92252"/>
    <w:rsid w:val="00D92982"/>
    <w:rsid w:val="00D92A8A"/>
    <w:rsid w:val="00D92F01"/>
    <w:rsid w:val="00D931D3"/>
    <w:rsid w:val="00D93675"/>
    <w:rsid w:val="00D93F64"/>
    <w:rsid w:val="00D94191"/>
    <w:rsid w:val="00D947DF"/>
    <w:rsid w:val="00D94AA2"/>
    <w:rsid w:val="00D95211"/>
    <w:rsid w:val="00D95826"/>
    <w:rsid w:val="00D95DCA"/>
    <w:rsid w:val="00D961A7"/>
    <w:rsid w:val="00D96867"/>
    <w:rsid w:val="00D968F5"/>
    <w:rsid w:val="00D96D45"/>
    <w:rsid w:val="00D96D9B"/>
    <w:rsid w:val="00D9723A"/>
    <w:rsid w:val="00D9725A"/>
    <w:rsid w:val="00D97675"/>
    <w:rsid w:val="00DA019B"/>
    <w:rsid w:val="00DA0318"/>
    <w:rsid w:val="00DA10A8"/>
    <w:rsid w:val="00DA13F8"/>
    <w:rsid w:val="00DA1B4D"/>
    <w:rsid w:val="00DA1B9E"/>
    <w:rsid w:val="00DA1E03"/>
    <w:rsid w:val="00DA2175"/>
    <w:rsid w:val="00DA228E"/>
    <w:rsid w:val="00DA2912"/>
    <w:rsid w:val="00DA2D95"/>
    <w:rsid w:val="00DA2E7B"/>
    <w:rsid w:val="00DA305E"/>
    <w:rsid w:val="00DA33AB"/>
    <w:rsid w:val="00DA37AB"/>
    <w:rsid w:val="00DA37D8"/>
    <w:rsid w:val="00DA3968"/>
    <w:rsid w:val="00DA39BC"/>
    <w:rsid w:val="00DA3F9C"/>
    <w:rsid w:val="00DA4CAF"/>
    <w:rsid w:val="00DA50EB"/>
    <w:rsid w:val="00DA5417"/>
    <w:rsid w:val="00DA56E8"/>
    <w:rsid w:val="00DA58D1"/>
    <w:rsid w:val="00DA5C70"/>
    <w:rsid w:val="00DA639D"/>
    <w:rsid w:val="00DA6CA3"/>
    <w:rsid w:val="00DA71E3"/>
    <w:rsid w:val="00DA7959"/>
    <w:rsid w:val="00DA79E5"/>
    <w:rsid w:val="00DA7AA1"/>
    <w:rsid w:val="00DB0134"/>
    <w:rsid w:val="00DB0A9F"/>
    <w:rsid w:val="00DB0B7F"/>
    <w:rsid w:val="00DB0E13"/>
    <w:rsid w:val="00DB12A5"/>
    <w:rsid w:val="00DB1E9E"/>
    <w:rsid w:val="00DB1F67"/>
    <w:rsid w:val="00DB2138"/>
    <w:rsid w:val="00DB2184"/>
    <w:rsid w:val="00DB24C8"/>
    <w:rsid w:val="00DB281F"/>
    <w:rsid w:val="00DB323A"/>
    <w:rsid w:val="00DB356B"/>
    <w:rsid w:val="00DB377D"/>
    <w:rsid w:val="00DB4D52"/>
    <w:rsid w:val="00DB4F08"/>
    <w:rsid w:val="00DB5455"/>
    <w:rsid w:val="00DB55D4"/>
    <w:rsid w:val="00DB6364"/>
    <w:rsid w:val="00DB6681"/>
    <w:rsid w:val="00DB6D2B"/>
    <w:rsid w:val="00DB74CB"/>
    <w:rsid w:val="00DB7AB9"/>
    <w:rsid w:val="00DB7BDC"/>
    <w:rsid w:val="00DC0101"/>
    <w:rsid w:val="00DC047A"/>
    <w:rsid w:val="00DC1019"/>
    <w:rsid w:val="00DC1137"/>
    <w:rsid w:val="00DC1173"/>
    <w:rsid w:val="00DC16A6"/>
    <w:rsid w:val="00DC1850"/>
    <w:rsid w:val="00DC1B45"/>
    <w:rsid w:val="00DC1EA8"/>
    <w:rsid w:val="00DC1FD9"/>
    <w:rsid w:val="00DC201D"/>
    <w:rsid w:val="00DC2099"/>
    <w:rsid w:val="00DC261E"/>
    <w:rsid w:val="00DC2D36"/>
    <w:rsid w:val="00DC2D5B"/>
    <w:rsid w:val="00DC36B6"/>
    <w:rsid w:val="00DC3F72"/>
    <w:rsid w:val="00DC4071"/>
    <w:rsid w:val="00DC4383"/>
    <w:rsid w:val="00DC481F"/>
    <w:rsid w:val="00DC4BC4"/>
    <w:rsid w:val="00DC53EF"/>
    <w:rsid w:val="00DC5588"/>
    <w:rsid w:val="00DC5C7E"/>
    <w:rsid w:val="00DC61DF"/>
    <w:rsid w:val="00DC6FF2"/>
    <w:rsid w:val="00DC73CB"/>
    <w:rsid w:val="00DC759C"/>
    <w:rsid w:val="00DC785A"/>
    <w:rsid w:val="00DD011E"/>
    <w:rsid w:val="00DD0748"/>
    <w:rsid w:val="00DD0AB8"/>
    <w:rsid w:val="00DD0BE2"/>
    <w:rsid w:val="00DD16CC"/>
    <w:rsid w:val="00DD211E"/>
    <w:rsid w:val="00DD21DC"/>
    <w:rsid w:val="00DD2265"/>
    <w:rsid w:val="00DD25D9"/>
    <w:rsid w:val="00DD2BFF"/>
    <w:rsid w:val="00DD3695"/>
    <w:rsid w:val="00DD38C2"/>
    <w:rsid w:val="00DD39C2"/>
    <w:rsid w:val="00DD39F0"/>
    <w:rsid w:val="00DD3BF9"/>
    <w:rsid w:val="00DD4398"/>
    <w:rsid w:val="00DD46B5"/>
    <w:rsid w:val="00DD4A36"/>
    <w:rsid w:val="00DD4E7C"/>
    <w:rsid w:val="00DD4FE9"/>
    <w:rsid w:val="00DD53CC"/>
    <w:rsid w:val="00DD5867"/>
    <w:rsid w:val="00DD5A64"/>
    <w:rsid w:val="00DD618F"/>
    <w:rsid w:val="00DD67BB"/>
    <w:rsid w:val="00DD7107"/>
    <w:rsid w:val="00DD768C"/>
    <w:rsid w:val="00DD7C03"/>
    <w:rsid w:val="00DD7D21"/>
    <w:rsid w:val="00DE015F"/>
    <w:rsid w:val="00DE0264"/>
    <w:rsid w:val="00DE0A13"/>
    <w:rsid w:val="00DE0C5F"/>
    <w:rsid w:val="00DE0E13"/>
    <w:rsid w:val="00DE1105"/>
    <w:rsid w:val="00DE15B0"/>
    <w:rsid w:val="00DE1A67"/>
    <w:rsid w:val="00DE1B4D"/>
    <w:rsid w:val="00DE20DE"/>
    <w:rsid w:val="00DE2893"/>
    <w:rsid w:val="00DE28B9"/>
    <w:rsid w:val="00DE38E9"/>
    <w:rsid w:val="00DE40BC"/>
    <w:rsid w:val="00DE424B"/>
    <w:rsid w:val="00DE5605"/>
    <w:rsid w:val="00DE5608"/>
    <w:rsid w:val="00DE58D0"/>
    <w:rsid w:val="00DE637C"/>
    <w:rsid w:val="00DE654F"/>
    <w:rsid w:val="00DE6916"/>
    <w:rsid w:val="00DE6ABB"/>
    <w:rsid w:val="00DF0028"/>
    <w:rsid w:val="00DF0207"/>
    <w:rsid w:val="00DF02A0"/>
    <w:rsid w:val="00DF031E"/>
    <w:rsid w:val="00DF082F"/>
    <w:rsid w:val="00DF0B5D"/>
    <w:rsid w:val="00DF0B6E"/>
    <w:rsid w:val="00DF0DCC"/>
    <w:rsid w:val="00DF15E0"/>
    <w:rsid w:val="00DF19B6"/>
    <w:rsid w:val="00DF1A65"/>
    <w:rsid w:val="00DF1B12"/>
    <w:rsid w:val="00DF20AD"/>
    <w:rsid w:val="00DF2E04"/>
    <w:rsid w:val="00DF37A0"/>
    <w:rsid w:val="00DF40AC"/>
    <w:rsid w:val="00DF50FC"/>
    <w:rsid w:val="00DF56B2"/>
    <w:rsid w:val="00DF592B"/>
    <w:rsid w:val="00DF5BC1"/>
    <w:rsid w:val="00DF6609"/>
    <w:rsid w:val="00DF672D"/>
    <w:rsid w:val="00DF69E1"/>
    <w:rsid w:val="00DF73C4"/>
    <w:rsid w:val="00DF7CC0"/>
    <w:rsid w:val="00DF7F4F"/>
    <w:rsid w:val="00DF7F73"/>
    <w:rsid w:val="00E011A7"/>
    <w:rsid w:val="00E01587"/>
    <w:rsid w:val="00E017A7"/>
    <w:rsid w:val="00E01E40"/>
    <w:rsid w:val="00E01F44"/>
    <w:rsid w:val="00E02282"/>
    <w:rsid w:val="00E022CC"/>
    <w:rsid w:val="00E030A0"/>
    <w:rsid w:val="00E0327D"/>
    <w:rsid w:val="00E0468E"/>
    <w:rsid w:val="00E05095"/>
    <w:rsid w:val="00E06503"/>
    <w:rsid w:val="00E06847"/>
    <w:rsid w:val="00E07354"/>
    <w:rsid w:val="00E10A64"/>
    <w:rsid w:val="00E110E7"/>
    <w:rsid w:val="00E116AB"/>
    <w:rsid w:val="00E11ABD"/>
    <w:rsid w:val="00E11B20"/>
    <w:rsid w:val="00E11BC4"/>
    <w:rsid w:val="00E1208B"/>
    <w:rsid w:val="00E129B6"/>
    <w:rsid w:val="00E12D0E"/>
    <w:rsid w:val="00E12D6C"/>
    <w:rsid w:val="00E12FC1"/>
    <w:rsid w:val="00E1301C"/>
    <w:rsid w:val="00E13898"/>
    <w:rsid w:val="00E14AD3"/>
    <w:rsid w:val="00E14EA2"/>
    <w:rsid w:val="00E155D2"/>
    <w:rsid w:val="00E15989"/>
    <w:rsid w:val="00E16484"/>
    <w:rsid w:val="00E164CA"/>
    <w:rsid w:val="00E168B8"/>
    <w:rsid w:val="00E16F1F"/>
    <w:rsid w:val="00E17678"/>
    <w:rsid w:val="00E176EE"/>
    <w:rsid w:val="00E17C8F"/>
    <w:rsid w:val="00E17FA2"/>
    <w:rsid w:val="00E20068"/>
    <w:rsid w:val="00E20465"/>
    <w:rsid w:val="00E20F31"/>
    <w:rsid w:val="00E21D49"/>
    <w:rsid w:val="00E21D70"/>
    <w:rsid w:val="00E22129"/>
    <w:rsid w:val="00E22297"/>
    <w:rsid w:val="00E22314"/>
    <w:rsid w:val="00E22330"/>
    <w:rsid w:val="00E224AC"/>
    <w:rsid w:val="00E22605"/>
    <w:rsid w:val="00E22DC8"/>
    <w:rsid w:val="00E2353A"/>
    <w:rsid w:val="00E242BE"/>
    <w:rsid w:val="00E24ABD"/>
    <w:rsid w:val="00E24B73"/>
    <w:rsid w:val="00E24E38"/>
    <w:rsid w:val="00E253CC"/>
    <w:rsid w:val="00E256A4"/>
    <w:rsid w:val="00E2686B"/>
    <w:rsid w:val="00E274E0"/>
    <w:rsid w:val="00E2754D"/>
    <w:rsid w:val="00E278D8"/>
    <w:rsid w:val="00E30207"/>
    <w:rsid w:val="00E307B9"/>
    <w:rsid w:val="00E30B5A"/>
    <w:rsid w:val="00E30D0E"/>
    <w:rsid w:val="00E30EF7"/>
    <w:rsid w:val="00E31099"/>
    <w:rsid w:val="00E3123D"/>
    <w:rsid w:val="00E31461"/>
    <w:rsid w:val="00E31536"/>
    <w:rsid w:val="00E31663"/>
    <w:rsid w:val="00E31D43"/>
    <w:rsid w:val="00E32239"/>
    <w:rsid w:val="00E32608"/>
    <w:rsid w:val="00E329A4"/>
    <w:rsid w:val="00E32B5A"/>
    <w:rsid w:val="00E32E78"/>
    <w:rsid w:val="00E330AB"/>
    <w:rsid w:val="00E33719"/>
    <w:rsid w:val="00E33975"/>
    <w:rsid w:val="00E33A73"/>
    <w:rsid w:val="00E34188"/>
    <w:rsid w:val="00E34A57"/>
    <w:rsid w:val="00E34B6E"/>
    <w:rsid w:val="00E35222"/>
    <w:rsid w:val="00E35559"/>
    <w:rsid w:val="00E357D6"/>
    <w:rsid w:val="00E35E2E"/>
    <w:rsid w:val="00E36499"/>
    <w:rsid w:val="00E365FD"/>
    <w:rsid w:val="00E3661C"/>
    <w:rsid w:val="00E3679E"/>
    <w:rsid w:val="00E3723A"/>
    <w:rsid w:val="00E37860"/>
    <w:rsid w:val="00E37BDA"/>
    <w:rsid w:val="00E405CE"/>
    <w:rsid w:val="00E405D8"/>
    <w:rsid w:val="00E40DDA"/>
    <w:rsid w:val="00E4132B"/>
    <w:rsid w:val="00E41A33"/>
    <w:rsid w:val="00E41CD4"/>
    <w:rsid w:val="00E41F69"/>
    <w:rsid w:val="00E42315"/>
    <w:rsid w:val="00E4293A"/>
    <w:rsid w:val="00E4294F"/>
    <w:rsid w:val="00E42BF0"/>
    <w:rsid w:val="00E4318D"/>
    <w:rsid w:val="00E43B37"/>
    <w:rsid w:val="00E43C68"/>
    <w:rsid w:val="00E44486"/>
    <w:rsid w:val="00E446F1"/>
    <w:rsid w:val="00E44871"/>
    <w:rsid w:val="00E44DDB"/>
    <w:rsid w:val="00E4520D"/>
    <w:rsid w:val="00E45346"/>
    <w:rsid w:val="00E45451"/>
    <w:rsid w:val="00E45D4A"/>
    <w:rsid w:val="00E46362"/>
    <w:rsid w:val="00E46886"/>
    <w:rsid w:val="00E4689B"/>
    <w:rsid w:val="00E468C6"/>
    <w:rsid w:val="00E4691E"/>
    <w:rsid w:val="00E4728F"/>
    <w:rsid w:val="00E472C2"/>
    <w:rsid w:val="00E4780C"/>
    <w:rsid w:val="00E47AEF"/>
    <w:rsid w:val="00E47D40"/>
    <w:rsid w:val="00E50846"/>
    <w:rsid w:val="00E514F2"/>
    <w:rsid w:val="00E5236D"/>
    <w:rsid w:val="00E5316E"/>
    <w:rsid w:val="00E53B75"/>
    <w:rsid w:val="00E53D13"/>
    <w:rsid w:val="00E53E10"/>
    <w:rsid w:val="00E54A10"/>
    <w:rsid w:val="00E54E3B"/>
    <w:rsid w:val="00E55B53"/>
    <w:rsid w:val="00E55C0A"/>
    <w:rsid w:val="00E55CF3"/>
    <w:rsid w:val="00E55E1B"/>
    <w:rsid w:val="00E55FC4"/>
    <w:rsid w:val="00E57565"/>
    <w:rsid w:val="00E57FB5"/>
    <w:rsid w:val="00E600EA"/>
    <w:rsid w:val="00E602BF"/>
    <w:rsid w:val="00E608E6"/>
    <w:rsid w:val="00E60CE6"/>
    <w:rsid w:val="00E60D85"/>
    <w:rsid w:val="00E619EF"/>
    <w:rsid w:val="00E623BB"/>
    <w:rsid w:val="00E62762"/>
    <w:rsid w:val="00E6281A"/>
    <w:rsid w:val="00E62E09"/>
    <w:rsid w:val="00E63673"/>
    <w:rsid w:val="00E63838"/>
    <w:rsid w:val="00E63A32"/>
    <w:rsid w:val="00E64434"/>
    <w:rsid w:val="00E64C1B"/>
    <w:rsid w:val="00E656BC"/>
    <w:rsid w:val="00E656D9"/>
    <w:rsid w:val="00E65CB7"/>
    <w:rsid w:val="00E65E9A"/>
    <w:rsid w:val="00E66171"/>
    <w:rsid w:val="00E66C03"/>
    <w:rsid w:val="00E6758D"/>
    <w:rsid w:val="00E67C51"/>
    <w:rsid w:val="00E70053"/>
    <w:rsid w:val="00E710BE"/>
    <w:rsid w:val="00E71422"/>
    <w:rsid w:val="00E71CF2"/>
    <w:rsid w:val="00E7231B"/>
    <w:rsid w:val="00E72554"/>
    <w:rsid w:val="00E729A5"/>
    <w:rsid w:val="00E72B6A"/>
    <w:rsid w:val="00E72EFC"/>
    <w:rsid w:val="00E72FCF"/>
    <w:rsid w:val="00E7338B"/>
    <w:rsid w:val="00E736D8"/>
    <w:rsid w:val="00E74669"/>
    <w:rsid w:val="00E751ED"/>
    <w:rsid w:val="00E7573C"/>
    <w:rsid w:val="00E758EC"/>
    <w:rsid w:val="00E759EF"/>
    <w:rsid w:val="00E75D4C"/>
    <w:rsid w:val="00E764FA"/>
    <w:rsid w:val="00E7672F"/>
    <w:rsid w:val="00E76A99"/>
    <w:rsid w:val="00E76E83"/>
    <w:rsid w:val="00E770AC"/>
    <w:rsid w:val="00E77735"/>
    <w:rsid w:val="00E80492"/>
    <w:rsid w:val="00E80E1E"/>
    <w:rsid w:val="00E814DD"/>
    <w:rsid w:val="00E81E46"/>
    <w:rsid w:val="00E82146"/>
    <w:rsid w:val="00E821C1"/>
    <w:rsid w:val="00E8234C"/>
    <w:rsid w:val="00E82584"/>
    <w:rsid w:val="00E832C8"/>
    <w:rsid w:val="00E832D1"/>
    <w:rsid w:val="00E83302"/>
    <w:rsid w:val="00E83334"/>
    <w:rsid w:val="00E83956"/>
    <w:rsid w:val="00E83AA9"/>
    <w:rsid w:val="00E83BF8"/>
    <w:rsid w:val="00E8550A"/>
    <w:rsid w:val="00E85928"/>
    <w:rsid w:val="00E8648A"/>
    <w:rsid w:val="00E866F5"/>
    <w:rsid w:val="00E8699A"/>
    <w:rsid w:val="00E86BEF"/>
    <w:rsid w:val="00E86DFB"/>
    <w:rsid w:val="00E86E4D"/>
    <w:rsid w:val="00E87072"/>
    <w:rsid w:val="00E876B1"/>
    <w:rsid w:val="00E87822"/>
    <w:rsid w:val="00E87A23"/>
    <w:rsid w:val="00E87B11"/>
    <w:rsid w:val="00E90395"/>
    <w:rsid w:val="00E90572"/>
    <w:rsid w:val="00E90AB0"/>
    <w:rsid w:val="00E90D81"/>
    <w:rsid w:val="00E90DE3"/>
    <w:rsid w:val="00E90E49"/>
    <w:rsid w:val="00E916C2"/>
    <w:rsid w:val="00E917F9"/>
    <w:rsid w:val="00E91A8A"/>
    <w:rsid w:val="00E91C90"/>
    <w:rsid w:val="00E92609"/>
    <w:rsid w:val="00E9291C"/>
    <w:rsid w:val="00E92B46"/>
    <w:rsid w:val="00E93640"/>
    <w:rsid w:val="00E93FFE"/>
    <w:rsid w:val="00E945DE"/>
    <w:rsid w:val="00E9473B"/>
    <w:rsid w:val="00E94AA1"/>
    <w:rsid w:val="00E94DD0"/>
    <w:rsid w:val="00E94F8A"/>
    <w:rsid w:val="00E953E8"/>
    <w:rsid w:val="00E9564B"/>
    <w:rsid w:val="00E96434"/>
    <w:rsid w:val="00E96AC7"/>
    <w:rsid w:val="00E96AF0"/>
    <w:rsid w:val="00E96CF7"/>
    <w:rsid w:val="00E971D4"/>
    <w:rsid w:val="00EA010B"/>
    <w:rsid w:val="00EA048E"/>
    <w:rsid w:val="00EA05F1"/>
    <w:rsid w:val="00EA09AE"/>
    <w:rsid w:val="00EA16CE"/>
    <w:rsid w:val="00EA1DCD"/>
    <w:rsid w:val="00EA1FE2"/>
    <w:rsid w:val="00EA2386"/>
    <w:rsid w:val="00EA23B8"/>
    <w:rsid w:val="00EA2406"/>
    <w:rsid w:val="00EA3522"/>
    <w:rsid w:val="00EA35BA"/>
    <w:rsid w:val="00EA375A"/>
    <w:rsid w:val="00EA466D"/>
    <w:rsid w:val="00EA4FB2"/>
    <w:rsid w:val="00EA51CC"/>
    <w:rsid w:val="00EA5611"/>
    <w:rsid w:val="00EA5A87"/>
    <w:rsid w:val="00EA605D"/>
    <w:rsid w:val="00EA7050"/>
    <w:rsid w:val="00EA715E"/>
    <w:rsid w:val="00EA719E"/>
    <w:rsid w:val="00EA72D6"/>
    <w:rsid w:val="00EA7A41"/>
    <w:rsid w:val="00EA7C66"/>
    <w:rsid w:val="00EB0171"/>
    <w:rsid w:val="00EB0380"/>
    <w:rsid w:val="00EB077B"/>
    <w:rsid w:val="00EB0B44"/>
    <w:rsid w:val="00EB12DF"/>
    <w:rsid w:val="00EB1DC1"/>
    <w:rsid w:val="00EB20A7"/>
    <w:rsid w:val="00EB2537"/>
    <w:rsid w:val="00EB2A8B"/>
    <w:rsid w:val="00EB2DCE"/>
    <w:rsid w:val="00EB31D6"/>
    <w:rsid w:val="00EB344D"/>
    <w:rsid w:val="00EB3C89"/>
    <w:rsid w:val="00EB3CF3"/>
    <w:rsid w:val="00EB4100"/>
    <w:rsid w:val="00EB4B4B"/>
    <w:rsid w:val="00EB4EA2"/>
    <w:rsid w:val="00EB558F"/>
    <w:rsid w:val="00EB5751"/>
    <w:rsid w:val="00EB5CD8"/>
    <w:rsid w:val="00EB7255"/>
    <w:rsid w:val="00EB7B28"/>
    <w:rsid w:val="00EB7D6B"/>
    <w:rsid w:val="00EC0280"/>
    <w:rsid w:val="00EC034A"/>
    <w:rsid w:val="00EC039F"/>
    <w:rsid w:val="00EC08C2"/>
    <w:rsid w:val="00EC12D3"/>
    <w:rsid w:val="00EC16D8"/>
    <w:rsid w:val="00EC19F9"/>
    <w:rsid w:val="00EC1F40"/>
    <w:rsid w:val="00EC24D5"/>
    <w:rsid w:val="00EC27C6"/>
    <w:rsid w:val="00EC2A94"/>
    <w:rsid w:val="00EC2AC8"/>
    <w:rsid w:val="00EC2FD0"/>
    <w:rsid w:val="00EC40D7"/>
    <w:rsid w:val="00EC4207"/>
    <w:rsid w:val="00EC490F"/>
    <w:rsid w:val="00EC500E"/>
    <w:rsid w:val="00EC5035"/>
    <w:rsid w:val="00EC5653"/>
    <w:rsid w:val="00EC56D0"/>
    <w:rsid w:val="00EC5F72"/>
    <w:rsid w:val="00EC604C"/>
    <w:rsid w:val="00EC676D"/>
    <w:rsid w:val="00EC68AC"/>
    <w:rsid w:val="00EC68C6"/>
    <w:rsid w:val="00EC71CE"/>
    <w:rsid w:val="00EC7605"/>
    <w:rsid w:val="00EC7B3D"/>
    <w:rsid w:val="00ED0718"/>
    <w:rsid w:val="00ED0ADD"/>
    <w:rsid w:val="00ED0C6A"/>
    <w:rsid w:val="00ED1006"/>
    <w:rsid w:val="00ED13DD"/>
    <w:rsid w:val="00ED1A74"/>
    <w:rsid w:val="00ED1E63"/>
    <w:rsid w:val="00ED3762"/>
    <w:rsid w:val="00ED39E4"/>
    <w:rsid w:val="00ED4B8E"/>
    <w:rsid w:val="00ED4EDB"/>
    <w:rsid w:val="00ED4FBB"/>
    <w:rsid w:val="00ED55D3"/>
    <w:rsid w:val="00ED6327"/>
    <w:rsid w:val="00ED68E3"/>
    <w:rsid w:val="00ED6A3C"/>
    <w:rsid w:val="00ED7222"/>
    <w:rsid w:val="00ED7A61"/>
    <w:rsid w:val="00ED7B08"/>
    <w:rsid w:val="00EE0213"/>
    <w:rsid w:val="00EE05EE"/>
    <w:rsid w:val="00EE075C"/>
    <w:rsid w:val="00EE0D8C"/>
    <w:rsid w:val="00EE10D1"/>
    <w:rsid w:val="00EE190A"/>
    <w:rsid w:val="00EE263E"/>
    <w:rsid w:val="00EE35E9"/>
    <w:rsid w:val="00EE3F8F"/>
    <w:rsid w:val="00EE41F1"/>
    <w:rsid w:val="00EE4308"/>
    <w:rsid w:val="00EE4397"/>
    <w:rsid w:val="00EE4944"/>
    <w:rsid w:val="00EE4A96"/>
    <w:rsid w:val="00EE50DE"/>
    <w:rsid w:val="00EE6182"/>
    <w:rsid w:val="00EE6364"/>
    <w:rsid w:val="00EE63AC"/>
    <w:rsid w:val="00EE66A5"/>
    <w:rsid w:val="00EE7492"/>
    <w:rsid w:val="00EE7FD1"/>
    <w:rsid w:val="00EF04FA"/>
    <w:rsid w:val="00EF17AD"/>
    <w:rsid w:val="00EF18FE"/>
    <w:rsid w:val="00EF1D8F"/>
    <w:rsid w:val="00EF277B"/>
    <w:rsid w:val="00EF27EE"/>
    <w:rsid w:val="00EF3128"/>
    <w:rsid w:val="00EF3610"/>
    <w:rsid w:val="00EF3CBC"/>
    <w:rsid w:val="00EF4D76"/>
    <w:rsid w:val="00EF516C"/>
    <w:rsid w:val="00EF5787"/>
    <w:rsid w:val="00EF59BC"/>
    <w:rsid w:val="00EF60D0"/>
    <w:rsid w:val="00EF634E"/>
    <w:rsid w:val="00EF70C3"/>
    <w:rsid w:val="00EF71DA"/>
    <w:rsid w:val="00EF7CBB"/>
    <w:rsid w:val="00EF7E5B"/>
    <w:rsid w:val="00EF7F51"/>
    <w:rsid w:val="00F0078A"/>
    <w:rsid w:val="00F00D43"/>
    <w:rsid w:val="00F02B40"/>
    <w:rsid w:val="00F02BA8"/>
    <w:rsid w:val="00F03890"/>
    <w:rsid w:val="00F051AC"/>
    <w:rsid w:val="00F0528D"/>
    <w:rsid w:val="00F052B8"/>
    <w:rsid w:val="00F052DF"/>
    <w:rsid w:val="00F0548B"/>
    <w:rsid w:val="00F055CD"/>
    <w:rsid w:val="00F05E6D"/>
    <w:rsid w:val="00F05F21"/>
    <w:rsid w:val="00F0604E"/>
    <w:rsid w:val="00F060DE"/>
    <w:rsid w:val="00F06C67"/>
    <w:rsid w:val="00F06DFD"/>
    <w:rsid w:val="00F06F86"/>
    <w:rsid w:val="00F071D1"/>
    <w:rsid w:val="00F072E6"/>
    <w:rsid w:val="00F07533"/>
    <w:rsid w:val="00F07AAD"/>
    <w:rsid w:val="00F1025E"/>
    <w:rsid w:val="00F10629"/>
    <w:rsid w:val="00F10B5F"/>
    <w:rsid w:val="00F1112D"/>
    <w:rsid w:val="00F12357"/>
    <w:rsid w:val="00F12411"/>
    <w:rsid w:val="00F13E4D"/>
    <w:rsid w:val="00F13E9D"/>
    <w:rsid w:val="00F14397"/>
    <w:rsid w:val="00F15429"/>
    <w:rsid w:val="00F155D0"/>
    <w:rsid w:val="00F15628"/>
    <w:rsid w:val="00F15B58"/>
    <w:rsid w:val="00F15C76"/>
    <w:rsid w:val="00F15D97"/>
    <w:rsid w:val="00F15FA5"/>
    <w:rsid w:val="00F16131"/>
    <w:rsid w:val="00F16569"/>
    <w:rsid w:val="00F167FC"/>
    <w:rsid w:val="00F16CAE"/>
    <w:rsid w:val="00F17693"/>
    <w:rsid w:val="00F17A11"/>
    <w:rsid w:val="00F17AEB"/>
    <w:rsid w:val="00F17B18"/>
    <w:rsid w:val="00F17B8A"/>
    <w:rsid w:val="00F17E99"/>
    <w:rsid w:val="00F204B9"/>
    <w:rsid w:val="00F209B7"/>
    <w:rsid w:val="00F21FE6"/>
    <w:rsid w:val="00F22097"/>
    <w:rsid w:val="00F22C1F"/>
    <w:rsid w:val="00F22C51"/>
    <w:rsid w:val="00F22F36"/>
    <w:rsid w:val="00F2376F"/>
    <w:rsid w:val="00F24324"/>
    <w:rsid w:val="00F243D8"/>
    <w:rsid w:val="00F2471D"/>
    <w:rsid w:val="00F24858"/>
    <w:rsid w:val="00F256DD"/>
    <w:rsid w:val="00F258EB"/>
    <w:rsid w:val="00F2630B"/>
    <w:rsid w:val="00F2675F"/>
    <w:rsid w:val="00F2699E"/>
    <w:rsid w:val="00F26AD2"/>
    <w:rsid w:val="00F274C5"/>
    <w:rsid w:val="00F27DB2"/>
    <w:rsid w:val="00F30405"/>
    <w:rsid w:val="00F3069C"/>
    <w:rsid w:val="00F30828"/>
    <w:rsid w:val="00F309D7"/>
    <w:rsid w:val="00F30A29"/>
    <w:rsid w:val="00F30DE9"/>
    <w:rsid w:val="00F310BA"/>
    <w:rsid w:val="00F311FA"/>
    <w:rsid w:val="00F31258"/>
    <w:rsid w:val="00F313D6"/>
    <w:rsid w:val="00F31713"/>
    <w:rsid w:val="00F320D3"/>
    <w:rsid w:val="00F3213D"/>
    <w:rsid w:val="00F32F64"/>
    <w:rsid w:val="00F335DF"/>
    <w:rsid w:val="00F337AB"/>
    <w:rsid w:val="00F34444"/>
    <w:rsid w:val="00F34628"/>
    <w:rsid w:val="00F34870"/>
    <w:rsid w:val="00F34C2B"/>
    <w:rsid w:val="00F34F5A"/>
    <w:rsid w:val="00F357A4"/>
    <w:rsid w:val="00F357D9"/>
    <w:rsid w:val="00F35A6C"/>
    <w:rsid w:val="00F35B86"/>
    <w:rsid w:val="00F35FC2"/>
    <w:rsid w:val="00F36A9E"/>
    <w:rsid w:val="00F36E78"/>
    <w:rsid w:val="00F401A5"/>
    <w:rsid w:val="00F40F0C"/>
    <w:rsid w:val="00F411DE"/>
    <w:rsid w:val="00F416CA"/>
    <w:rsid w:val="00F418C1"/>
    <w:rsid w:val="00F4250C"/>
    <w:rsid w:val="00F42698"/>
    <w:rsid w:val="00F43098"/>
    <w:rsid w:val="00F43765"/>
    <w:rsid w:val="00F43DC0"/>
    <w:rsid w:val="00F43DD5"/>
    <w:rsid w:val="00F44378"/>
    <w:rsid w:val="00F4504E"/>
    <w:rsid w:val="00F45306"/>
    <w:rsid w:val="00F45664"/>
    <w:rsid w:val="00F457C5"/>
    <w:rsid w:val="00F45C99"/>
    <w:rsid w:val="00F45E6F"/>
    <w:rsid w:val="00F45F02"/>
    <w:rsid w:val="00F45FED"/>
    <w:rsid w:val="00F46E25"/>
    <w:rsid w:val="00F471B4"/>
    <w:rsid w:val="00F471C5"/>
    <w:rsid w:val="00F47366"/>
    <w:rsid w:val="00F473CB"/>
    <w:rsid w:val="00F4766C"/>
    <w:rsid w:val="00F47A42"/>
    <w:rsid w:val="00F5060E"/>
    <w:rsid w:val="00F507D1"/>
    <w:rsid w:val="00F50C28"/>
    <w:rsid w:val="00F50E78"/>
    <w:rsid w:val="00F50EB3"/>
    <w:rsid w:val="00F51347"/>
    <w:rsid w:val="00F519CE"/>
    <w:rsid w:val="00F51ADA"/>
    <w:rsid w:val="00F51B81"/>
    <w:rsid w:val="00F51DF8"/>
    <w:rsid w:val="00F5208F"/>
    <w:rsid w:val="00F52F88"/>
    <w:rsid w:val="00F52FCA"/>
    <w:rsid w:val="00F5321D"/>
    <w:rsid w:val="00F539B5"/>
    <w:rsid w:val="00F53EEE"/>
    <w:rsid w:val="00F54355"/>
    <w:rsid w:val="00F543CE"/>
    <w:rsid w:val="00F54D46"/>
    <w:rsid w:val="00F551BC"/>
    <w:rsid w:val="00F55CF6"/>
    <w:rsid w:val="00F56E27"/>
    <w:rsid w:val="00F57463"/>
    <w:rsid w:val="00F575AD"/>
    <w:rsid w:val="00F57B70"/>
    <w:rsid w:val="00F57C77"/>
    <w:rsid w:val="00F60203"/>
    <w:rsid w:val="00F6054E"/>
    <w:rsid w:val="00F606D9"/>
    <w:rsid w:val="00F607C5"/>
    <w:rsid w:val="00F60DEA"/>
    <w:rsid w:val="00F61206"/>
    <w:rsid w:val="00F613C6"/>
    <w:rsid w:val="00F617C4"/>
    <w:rsid w:val="00F61805"/>
    <w:rsid w:val="00F61BC9"/>
    <w:rsid w:val="00F61FAA"/>
    <w:rsid w:val="00F62547"/>
    <w:rsid w:val="00F625EB"/>
    <w:rsid w:val="00F62626"/>
    <w:rsid w:val="00F626AC"/>
    <w:rsid w:val="00F6302A"/>
    <w:rsid w:val="00F634C3"/>
    <w:rsid w:val="00F63950"/>
    <w:rsid w:val="00F6436D"/>
    <w:rsid w:val="00F646FE"/>
    <w:rsid w:val="00F64851"/>
    <w:rsid w:val="00F64C2B"/>
    <w:rsid w:val="00F64DBC"/>
    <w:rsid w:val="00F651BE"/>
    <w:rsid w:val="00F65A6B"/>
    <w:rsid w:val="00F65A8A"/>
    <w:rsid w:val="00F65B16"/>
    <w:rsid w:val="00F65B1B"/>
    <w:rsid w:val="00F667B5"/>
    <w:rsid w:val="00F66869"/>
    <w:rsid w:val="00F6693A"/>
    <w:rsid w:val="00F669B2"/>
    <w:rsid w:val="00F6716D"/>
    <w:rsid w:val="00F67492"/>
    <w:rsid w:val="00F67832"/>
    <w:rsid w:val="00F67C77"/>
    <w:rsid w:val="00F67F53"/>
    <w:rsid w:val="00F703BE"/>
    <w:rsid w:val="00F711DE"/>
    <w:rsid w:val="00F71296"/>
    <w:rsid w:val="00F715B2"/>
    <w:rsid w:val="00F71AF6"/>
    <w:rsid w:val="00F71F69"/>
    <w:rsid w:val="00F71FB3"/>
    <w:rsid w:val="00F72974"/>
    <w:rsid w:val="00F72A57"/>
    <w:rsid w:val="00F72B72"/>
    <w:rsid w:val="00F732F1"/>
    <w:rsid w:val="00F73B56"/>
    <w:rsid w:val="00F73EF7"/>
    <w:rsid w:val="00F7463B"/>
    <w:rsid w:val="00F74BB9"/>
    <w:rsid w:val="00F74C96"/>
    <w:rsid w:val="00F74F08"/>
    <w:rsid w:val="00F75582"/>
    <w:rsid w:val="00F7595C"/>
    <w:rsid w:val="00F75E29"/>
    <w:rsid w:val="00F763B3"/>
    <w:rsid w:val="00F7699C"/>
    <w:rsid w:val="00F76D60"/>
    <w:rsid w:val="00F76E28"/>
    <w:rsid w:val="00F76EFA"/>
    <w:rsid w:val="00F77097"/>
    <w:rsid w:val="00F77435"/>
    <w:rsid w:val="00F77617"/>
    <w:rsid w:val="00F77823"/>
    <w:rsid w:val="00F802BF"/>
    <w:rsid w:val="00F803DB"/>
    <w:rsid w:val="00F804BE"/>
    <w:rsid w:val="00F80CE8"/>
    <w:rsid w:val="00F81101"/>
    <w:rsid w:val="00F8148F"/>
    <w:rsid w:val="00F817CE"/>
    <w:rsid w:val="00F81BFB"/>
    <w:rsid w:val="00F82155"/>
    <w:rsid w:val="00F827B8"/>
    <w:rsid w:val="00F8289B"/>
    <w:rsid w:val="00F82AB9"/>
    <w:rsid w:val="00F839ED"/>
    <w:rsid w:val="00F83FCB"/>
    <w:rsid w:val="00F840F0"/>
    <w:rsid w:val="00F8415A"/>
    <w:rsid w:val="00F841F4"/>
    <w:rsid w:val="00F8456C"/>
    <w:rsid w:val="00F850AF"/>
    <w:rsid w:val="00F859D8"/>
    <w:rsid w:val="00F85A60"/>
    <w:rsid w:val="00F85DC8"/>
    <w:rsid w:val="00F85E08"/>
    <w:rsid w:val="00F8665D"/>
    <w:rsid w:val="00F868F2"/>
    <w:rsid w:val="00F868F5"/>
    <w:rsid w:val="00F86EB9"/>
    <w:rsid w:val="00F86F42"/>
    <w:rsid w:val="00F86F7E"/>
    <w:rsid w:val="00F8726E"/>
    <w:rsid w:val="00F872CE"/>
    <w:rsid w:val="00F87345"/>
    <w:rsid w:val="00F873CD"/>
    <w:rsid w:val="00F87E27"/>
    <w:rsid w:val="00F90104"/>
    <w:rsid w:val="00F90517"/>
    <w:rsid w:val="00F9051B"/>
    <w:rsid w:val="00F9056A"/>
    <w:rsid w:val="00F90678"/>
    <w:rsid w:val="00F9089D"/>
    <w:rsid w:val="00F90EC5"/>
    <w:rsid w:val="00F90F8D"/>
    <w:rsid w:val="00F9149D"/>
    <w:rsid w:val="00F922A9"/>
    <w:rsid w:val="00F92368"/>
    <w:rsid w:val="00F925CF"/>
    <w:rsid w:val="00F92782"/>
    <w:rsid w:val="00F92A06"/>
    <w:rsid w:val="00F933BD"/>
    <w:rsid w:val="00F93713"/>
    <w:rsid w:val="00F9388F"/>
    <w:rsid w:val="00F93920"/>
    <w:rsid w:val="00F93AA9"/>
    <w:rsid w:val="00F945D6"/>
    <w:rsid w:val="00F94A0B"/>
    <w:rsid w:val="00F94C53"/>
    <w:rsid w:val="00F94C6A"/>
    <w:rsid w:val="00F94CC0"/>
    <w:rsid w:val="00F951E0"/>
    <w:rsid w:val="00F954C1"/>
    <w:rsid w:val="00F95804"/>
    <w:rsid w:val="00F96985"/>
    <w:rsid w:val="00F969E0"/>
    <w:rsid w:val="00F96A02"/>
    <w:rsid w:val="00F96F81"/>
    <w:rsid w:val="00F97385"/>
    <w:rsid w:val="00F97838"/>
    <w:rsid w:val="00F97B5A"/>
    <w:rsid w:val="00F97B8F"/>
    <w:rsid w:val="00F97F9C"/>
    <w:rsid w:val="00FA01B7"/>
    <w:rsid w:val="00FA0C9F"/>
    <w:rsid w:val="00FA0ECD"/>
    <w:rsid w:val="00FA0EED"/>
    <w:rsid w:val="00FA1382"/>
    <w:rsid w:val="00FA1749"/>
    <w:rsid w:val="00FA209C"/>
    <w:rsid w:val="00FA215F"/>
    <w:rsid w:val="00FA22C6"/>
    <w:rsid w:val="00FA290C"/>
    <w:rsid w:val="00FA2BB3"/>
    <w:rsid w:val="00FA30CD"/>
    <w:rsid w:val="00FA331B"/>
    <w:rsid w:val="00FA37CF"/>
    <w:rsid w:val="00FA3C73"/>
    <w:rsid w:val="00FA4464"/>
    <w:rsid w:val="00FA448C"/>
    <w:rsid w:val="00FA5197"/>
    <w:rsid w:val="00FA5585"/>
    <w:rsid w:val="00FA639B"/>
    <w:rsid w:val="00FA680E"/>
    <w:rsid w:val="00FA6C8F"/>
    <w:rsid w:val="00FA7DA3"/>
    <w:rsid w:val="00FB0420"/>
    <w:rsid w:val="00FB05C7"/>
    <w:rsid w:val="00FB06B4"/>
    <w:rsid w:val="00FB08DA"/>
    <w:rsid w:val="00FB0CB5"/>
    <w:rsid w:val="00FB0E2E"/>
    <w:rsid w:val="00FB1744"/>
    <w:rsid w:val="00FB1E27"/>
    <w:rsid w:val="00FB272F"/>
    <w:rsid w:val="00FB2B40"/>
    <w:rsid w:val="00FB2BF2"/>
    <w:rsid w:val="00FB2CAE"/>
    <w:rsid w:val="00FB3308"/>
    <w:rsid w:val="00FB35E9"/>
    <w:rsid w:val="00FB39B4"/>
    <w:rsid w:val="00FB4452"/>
    <w:rsid w:val="00FB467F"/>
    <w:rsid w:val="00FB4C80"/>
    <w:rsid w:val="00FB537B"/>
    <w:rsid w:val="00FB572F"/>
    <w:rsid w:val="00FB59F3"/>
    <w:rsid w:val="00FB5FC3"/>
    <w:rsid w:val="00FB6940"/>
    <w:rsid w:val="00FB6A6A"/>
    <w:rsid w:val="00FB6B50"/>
    <w:rsid w:val="00FB6C7F"/>
    <w:rsid w:val="00FB6D86"/>
    <w:rsid w:val="00FB72EE"/>
    <w:rsid w:val="00FB73BC"/>
    <w:rsid w:val="00FB7A15"/>
    <w:rsid w:val="00FC0175"/>
    <w:rsid w:val="00FC0337"/>
    <w:rsid w:val="00FC09A9"/>
    <w:rsid w:val="00FC1052"/>
    <w:rsid w:val="00FC1159"/>
    <w:rsid w:val="00FC1681"/>
    <w:rsid w:val="00FC16E2"/>
    <w:rsid w:val="00FC173B"/>
    <w:rsid w:val="00FC315C"/>
    <w:rsid w:val="00FC339F"/>
    <w:rsid w:val="00FC3413"/>
    <w:rsid w:val="00FC3664"/>
    <w:rsid w:val="00FC3D4B"/>
    <w:rsid w:val="00FC3E01"/>
    <w:rsid w:val="00FC3EC3"/>
    <w:rsid w:val="00FC456A"/>
    <w:rsid w:val="00FC46DD"/>
    <w:rsid w:val="00FC4DBC"/>
    <w:rsid w:val="00FC67B0"/>
    <w:rsid w:val="00FC7429"/>
    <w:rsid w:val="00FC7466"/>
    <w:rsid w:val="00FD00D2"/>
    <w:rsid w:val="00FD0164"/>
    <w:rsid w:val="00FD0472"/>
    <w:rsid w:val="00FD07F6"/>
    <w:rsid w:val="00FD0B25"/>
    <w:rsid w:val="00FD0C12"/>
    <w:rsid w:val="00FD1003"/>
    <w:rsid w:val="00FD1597"/>
    <w:rsid w:val="00FD1EC8"/>
    <w:rsid w:val="00FD2235"/>
    <w:rsid w:val="00FD23F8"/>
    <w:rsid w:val="00FD28C0"/>
    <w:rsid w:val="00FD2A17"/>
    <w:rsid w:val="00FD2F46"/>
    <w:rsid w:val="00FD2F58"/>
    <w:rsid w:val="00FD324C"/>
    <w:rsid w:val="00FD3F21"/>
    <w:rsid w:val="00FD47ED"/>
    <w:rsid w:val="00FD4C3E"/>
    <w:rsid w:val="00FD52EE"/>
    <w:rsid w:val="00FD54A0"/>
    <w:rsid w:val="00FD5608"/>
    <w:rsid w:val="00FD6258"/>
    <w:rsid w:val="00FD69C1"/>
    <w:rsid w:val="00FD71B9"/>
    <w:rsid w:val="00FD71C4"/>
    <w:rsid w:val="00FD74DB"/>
    <w:rsid w:val="00FD7576"/>
    <w:rsid w:val="00FD7584"/>
    <w:rsid w:val="00FD7595"/>
    <w:rsid w:val="00FD7660"/>
    <w:rsid w:val="00FD7999"/>
    <w:rsid w:val="00FE01FA"/>
    <w:rsid w:val="00FE053C"/>
    <w:rsid w:val="00FE0655"/>
    <w:rsid w:val="00FE0825"/>
    <w:rsid w:val="00FE0B05"/>
    <w:rsid w:val="00FE0BC3"/>
    <w:rsid w:val="00FE14C5"/>
    <w:rsid w:val="00FE14CD"/>
    <w:rsid w:val="00FE17BC"/>
    <w:rsid w:val="00FE18DF"/>
    <w:rsid w:val="00FE196F"/>
    <w:rsid w:val="00FE1A88"/>
    <w:rsid w:val="00FE1E1B"/>
    <w:rsid w:val="00FE2365"/>
    <w:rsid w:val="00FE23C9"/>
    <w:rsid w:val="00FE35A4"/>
    <w:rsid w:val="00FE37D7"/>
    <w:rsid w:val="00FE3A77"/>
    <w:rsid w:val="00FE3D23"/>
    <w:rsid w:val="00FE44A7"/>
    <w:rsid w:val="00FE468E"/>
    <w:rsid w:val="00FE4C7B"/>
    <w:rsid w:val="00FE4D19"/>
    <w:rsid w:val="00FE5272"/>
    <w:rsid w:val="00FE52B7"/>
    <w:rsid w:val="00FE597E"/>
    <w:rsid w:val="00FE59C2"/>
    <w:rsid w:val="00FE5CBF"/>
    <w:rsid w:val="00FE5E8E"/>
    <w:rsid w:val="00FE6076"/>
    <w:rsid w:val="00FE670F"/>
    <w:rsid w:val="00FE6B6F"/>
    <w:rsid w:val="00FE6CB3"/>
    <w:rsid w:val="00FE7014"/>
    <w:rsid w:val="00FE716C"/>
    <w:rsid w:val="00FE7336"/>
    <w:rsid w:val="00FE787C"/>
    <w:rsid w:val="00FE7B35"/>
    <w:rsid w:val="00FE7D82"/>
    <w:rsid w:val="00FF03FE"/>
    <w:rsid w:val="00FF0525"/>
    <w:rsid w:val="00FF0D4A"/>
    <w:rsid w:val="00FF0EED"/>
    <w:rsid w:val="00FF2342"/>
    <w:rsid w:val="00FF2DCD"/>
    <w:rsid w:val="00FF2F49"/>
    <w:rsid w:val="00FF374A"/>
    <w:rsid w:val="00FF3AFE"/>
    <w:rsid w:val="00FF3F26"/>
    <w:rsid w:val="00FF40DB"/>
    <w:rsid w:val="00FF45A5"/>
    <w:rsid w:val="00FF4EB6"/>
    <w:rsid w:val="00FF566F"/>
    <w:rsid w:val="00FF5839"/>
    <w:rsid w:val="00FF5943"/>
    <w:rsid w:val="00FF5C91"/>
    <w:rsid w:val="00FF64A1"/>
    <w:rsid w:val="00FF75D5"/>
    <w:rsid w:val="00FF765C"/>
    <w:rsid w:val="00FF7AB0"/>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80541E8-620E-4F42-BF64-9C39C648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93364B"/>
    <w:pPr>
      <w:numPr>
        <w:numId w:val="14"/>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93364B"/>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Specs/archive/38_series/38.211/38211-g50.zip" TargetMode="Externa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74DCA0F6-9250-43BB-8189-CD2262672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ADB10-A9AC-4A64-9B2D-4977D811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35253</TotalTime>
  <Pages>26</Pages>
  <Words>12625</Words>
  <Characters>66918</Characters>
  <Application>Microsoft Office Word</Application>
  <DocSecurity>0</DocSecurity>
  <Lines>557</Lines>
  <Paragraphs>158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79385</CharactersWithSpaces>
  <SharedDoc>false</SharedDoc>
  <HLinks>
    <vt:vector size="348" baseType="variant">
      <vt:variant>
        <vt:i4>5963836</vt:i4>
      </vt:variant>
      <vt:variant>
        <vt:i4>267</vt:i4>
      </vt:variant>
      <vt:variant>
        <vt:i4>0</vt:i4>
      </vt:variant>
      <vt:variant>
        <vt:i4>5</vt:i4>
      </vt:variant>
      <vt:variant>
        <vt:lpwstr>https://www.3gpp.org/ftp/tsg_ran/WG1_RL1/TSGR1_104b-e/Docs/R1-2104046.zip</vt:lpwstr>
      </vt:variant>
      <vt:variant>
        <vt:lpwstr/>
      </vt:variant>
      <vt:variant>
        <vt:i4>6029367</vt:i4>
      </vt:variant>
      <vt:variant>
        <vt:i4>264</vt:i4>
      </vt:variant>
      <vt:variant>
        <vt:i4>0</vt:i4>
      </vt:variant>
      <vt:variant>
        <vt:i4>5</vt:i4>
      </vt:variant>
      <vt:variant>
        <vt:lpwstr>https://www.3gpp.org/ftp/tsg_ran/WG1_RL1/TSGR1_104b-e/Docs/R1-2103944.zip</vt:lpwstr>
      </vt:variant>
      <vt:variant>
        <vt:lpwstr/>
      </vt:variant>
      <vt:variant>
        <vt:i4>7077889</vt:i4>
      </vt:variant>
      <vt:variant>
        <vt:i4>261</vt:i4>
      </vt:variant>
      <vt:variant>
        <vt:i4>0</vt:i4>
      </vt:variant>
      <vt:variant>
        <vt:i4>5</vt:i4>
      </vt:variant>
      <vt:variant>
        <vt:lpwstr>https://www.3gpp.org/ftp/Specs/archive/38_series/38.211/38211-g50.zip</vt:lpwstr>
      </vt:variant>
      <vt:variant>
        <vt:lpwstr/>
      </vt:variant>
      <vt:variant>
        <vt:i4>7143425</vt:i4>
      </vt:variant>
      <vt:variant>
        <vt:i4>258</vt:i4>
      </vt:variant>
      <vt:variant>
        <vt:i4>0</vt:i4>
      </vt:variant>
      <vt:variant>
        <vt:i4>5</vt:i4>
      </vt:variant>
      <vt:variant>
        <vt:lpwstr>https://www.3gpp.org/ftp/Specs/archive/38_series/38.306/38306-g40.zip</vt:lpwstr>
      </vt:variant>
      <vt:variant>
        <vt:lpwstr/>
      </vt:variant>
      <vt:variant>
        <vt:i4>6881281</vt:i4>
      </vt:variant>
      <vt:variant>
        <vt:i4>255</vt:i4>
      </vt:variant>
      <vt:variant>
        <vt:i4>0</vt:i4>
      </vt:variant>
      <vt:variant>
        <vt:i4>5</vt:i4>
      </vt:variant>
      <vt:variant>
        <vt:lpwstr>https://www.3gpp.org/ftp/Specs/archive/38_series/38.822/38822-f01.zip</vt:lpwstr>
      </vt:variant>
      <vt:variant>
        <vt:lpwstr/>
      </vt:variant>
      <vt:variant>
        <vt:i4>7077889</vt:i4>
      </vt:variant>
      <vt:variant>
        <vt:i4>252</vt:i4>
      </vt:variant>
      <vt:variant>
        <vt:i4>0</vt:i4>
      </vt:variant>
      <vt:variant>
        <vt:i4>5</vt:i4>
      </vt:variant>
      <vt:variant>
        <vt:lpwstr>https://www.3gpp.org/ftp/Specs/archive/38_series/38.213/38213-g50.zip</vt:lpwstr>
      </vt:variant>
      <vt:variant>
        <vt:lpwstr/>
      </vt:variant>
      <vt:variant>
        <vt:i4>2687051</vt:i4>
      </vt:variant>
      <vt:variant>
        <vt:i4>249</vt:i4>
      </vt:variant>
      <vt:variant>
        <vt:i4>0</vt:i4>
      </vt:variant>
      <vt:variant>
        <vt:i4>5</vt:i4>
      </vt:variant>
      <vt:variant>
        <vt:lpwstr>https://www.3gpp.org/ftp/tsg_ran/WG1_RL1/TSGR1_88b/Docs/R1-1704179.zip</vt:lpwstr>
      </vt:variant>
      <vt:variant>
        <vt:lpwstr/>
      </vt:variant>
      <vt:variant>
        <vt:i4>6881294</vt:i4>
      </vt:variant>
      <vt:variant>
        <vt:i4>246</vt:i4>
      </vt:variant>
      <vt:variant>
        <vt:i4>0</vt:i4>
      </vt:variant>
      <vt:variant>
        <vt:i4>5</vt:i4>
      </vt:variant>
      <vt:variant>
        <vt:lpwstr>https://www.3gpp.org/ftp/Specs/archive/38_series/38.875/38875-h00.zip</vt:lpwstr>
      </vt:variant>
      <vt:variant>
        <vt:lpwstr/>
      </vt:variant>
      <vt:variant>
        <vt:i4>7143424</vt:i4>
      </vt:variant>
      <vt:variant>
        <vt:i4>243</vt:i4>
      </vt:variant>
      <vt:variant>
        <vt:i4>0</vt:i4>
      </vt:variant>
      <vt:variant>
        <vt:i4>5</vt:i4>
      </vt:variant>
      <vt:variant>
        <vt:lpwstr>https://www.3gpp.org/ftp/Specs/archive/38_series/38.331/38331-g41.zip</vt:lpwstr>
      </vt:variant>
      <vt:variant>
        <vt:lpwstr/>
      </vt:variant>
      <vt:variant>
        <vt:i4>1507435</vt:i4>
      </vt:variant>
      <vt:variant>
        <vt:i4>240</vt:i4>
      </vt:variant>
      <vt:variant>
        <vt:i4>0</vt:i4>
      </vt:variant>
      <vt:variant>
        <vt:i4>5</vt:i4>
      </vt:variant>
      <vt:variant>
        <vt:lpwstr>https://www.3gpp.org/ftp/tsg_ran/WG1_RL1/TSGR1_106-e/Docs/R1-2106568.zip</vt:lpwstr>
      </vt:variant>
      <vt:variant>
        <vt:lpwstr/>
      </vt:variant>
      <vt:variant>
        <vt:i4>1572972</vt:i4>
      </vt:variant>
      <vt:variant>
        <vt:i4>237</vt:i4>
      </vt:variant>
      <vt:variant>
        <vt:i4>0</vt:i4>
      </vt:variant>
      <vt:variant>
        <vt:i4>5</vt:i4>
      </vt:variant>
      <vt:variant>
        <vt:lpwstr>https://www.3gpp.org/ftp/tsg_ran/WG1_RL1/TSGR1_105-e/Docs/R1-2106213.zip</vt:lpwstr>
      </vt:variant>
      <vt:variant>
        <vt:lpwstr/>
      </vt:variant>
      <vt:variant>
        <vt:i4>6881373</vt:i4>
      </vt:variant>
      <vt:variant>
        <vt:i4>234</vt:i4>
      </vt:variant>
      <vt:variant>
        <vt:i4>0</vt:i4>
      </vt:variant>
      <vt:variant>
        <vt:i4>5</vt:i4>
      </vt:variant>
      <vt:variant>
        <vt:lpwstr>https://www.3gpp.org/ftp/TSG_RAN/TSG_RAN/TSGR_92e/Docs/RP-211574.zip</vt:lpwstr>
      </vt:variant>
      <vt:variant>
        <vt:lpwstr/>
      </vt:variant>
      <vt:variant>
        <vt:i4>1441840</vt:i4>
      </vt:variant>
      <vt:variant>
        <vt:i4>230</vt:i4>
      </vt:variant>
      <vt:variant>
        <vt:i4>0</vt:i4>
      </vt:variant>
      <vt:variant>
        <vt:i4>5</vt:i4>
      </vt:variant>
      <vt:variant>
        <vt:lpwstr/>
      </vt:variant>
      <vt:variant>
        <vt:lpwstr>_Toc82891218</vt:lpwstr>
      </vt:variant>
      <vt:variant>
        <vt:i4>1638448</vt:i4>
      </vt:variant>
      <vt:variant>
        <vt:i4>227</vt:i4>
      </vt:variant>
      <vt:variant>
        <vt:i4>0</vt:i4>
      </vt:variant>
      <vt:variant>
        <vt:i4>5</vt:i4>
      </vt:variant>
      <vt:variant>
        <vt:lpwstr/>
      </vt:variant>
      <vt:variant>
        <vt:lpwstr>_Toc82891217</vt:lpwstr>
      </vt:variant>
      <vt:variant>
        <vt:i4>1572912</vt:i4>
      </vt:variant>
      <vt:variant>
        <vt:i4>224</vt:i4>
      </vt:variant>
      <vt:variant>
        <vt:i4>0</vt:i4>
      </vt:variant>
      <vt:variant>
        <vt:i4>5</vt:i4>
      </vt:variant>
      <vt:variant>
        <vt:lpwstr/>
      </vt:variant>
      <vt:variant>
        <vt:lpwstr>_Toc82891216</vt:lpwstr>
      </vt:variant>
      <vt:variant>
        <vt:i4>1769520</vt:i4>
      </vt:variant>
      <vt:variant>
        <vt:i4>221</vt:i4>
      </vt:variant>
      <vt:variant>
        <vt:i4>0</vt:i4>
      </vt:variant>
      <vt:variant>
        <vt:i4>5</vt:i4>
      </vt:variant>
      <vt:variant>
        <vt:lpwstr/>
      </vt:variant>
      <vt:variant>
        <vt:lpwstr>_Toc82891215</vt:lpwstr>
      </vt:variant>
      <vt:variant>
        <vt:i4>1703984</vt:i4>
      </vt:variant>
      <vt:variant>
        <vt:i4>218</vt:i4>
      </vt:variant>
      <vt:variant>
        <vt:i4>0</vt:i4>
      </vt:variant>
      <vt:variant>
        <vt:i4>5</vt:i4>
      </vt:variant>
      <vt:variant>
        <vt:lpwstr/>
      </vt:variant>
      <vt:variant>
        <vt:lpwstr>_Toc82891214</vt:lpwstr>
      </vt:variant>
      <vt:variant>
        <vt:i4>1900592</vt:i4>
      </vt:variant>
      <vt:variant>
        <vt:i4>215</vt:i4>
      </vt:variant>
      <vt:variant>
        <vt:i4>0</vt:i4>
      </vt:variant>
      <vt:variant>
        <vt:i4>5</vt:i4>
      </vt:variant>
      <vt:variant>
        <vt:lpwstr/>
      </vt:variant>
      <vt:variant>
        <vt:lpwstr>_Toc82891213</vt:lpwstr>
      </vt:variant>
      <vt:variant>
        <vt:i4>1835056</vt:i4>
      </vt:variant>
      <vt:variant>
        <vt:i4>212</vt:i4>
      </vt:variant>
      <vt:variant>
        <vt:i4>0</vt:i4>
      </vt:variant>
      <vt:variant>
        <vt:i4>5</vt:i4>
      </vt:variant>
      <vt:variant>
        <vt:lpwstr/>
      </vt:variant>
      <vt:variant>
        <vt:lpwstr>_Toc82891212</vt:lpwstr>
      </vt:variant>
      <vt:variant>
        <vt:i4>2031664</vt:i4>
      </vt:variant>
      <vt:variant>
        <vt:i4>209</vt:i4>
      </vt:variant>
      <vt:variant>
        <vt:i4>0</vt:i4>
      </vt:variant>
      <vt:variant>
        <vt:i4>5</vt:i4>
      </vt:variant>
      <vt:variant>
        <vt:lpwstr/>
      </vt:variant>
      <vt:variant>
        <vt:lpwstr>_Toc82891211</vt:lpwstr>
      </vt:variant>
      <vt:variant>
        <vt:i4>1966128</vt:i4>
      </vt:variant>
      <vt:variant>
        <vt:i4>206</vt:i4>
      </vt:variant>
      <vt:variant>
        <vt:i4>0</vt:i4>
      </vt:variant>
      <vt:variant>
        <vt:i4>5</vt:i4>
      </vt:variant>
      <vt:variant>
        <vt:lpwstr/>
      </vt:variant>
      <vt:variant>
        <vt:lpwstr>_Toc82891210</vt:lpwstr>
      </vt:variant>
      <vt:variant>
        <vt:i4>1507377</vt:i4>
      </vt:variant>
      <vt:variant>
        <vt:i4>203</vt:i4>
      </vt:variant>
      <vt:variant>
        <vt:i4>0</vt:i4>
      </vt:variant>
      <vt:variant>
        <vt:i4>5</vt:i4>
      </vt:variant>
      <vt:variant>
        <vt:lpwstr/>
      </vt:variant>
      <vt:variant>
        <vt:lpwstr>_Toc82891209</vt:lpwstr>
      </vt:variant>
      <vt:variant>
        <vt:i4>1441841</vt:i4>
      </vt:variant>
      <vt:variant>
        <vt:i4>200</vt:i4>
      </vt:variant>
      <vt:variant>
        <vt:i4>0</vt:i4>
      </vt:variant>
      <vt:variant>
        <vt:i4>5</vt:i4>
      </vt:variant>
      <vt:variant>
        <vt:lpwstr/>
      </vt:variant>
      <vt:variant>
        <vt:lpwstr>_Toc82891208</vt:lpwstr>
      </vt:variant>
      <vt:variant>
        <vt:i4>1638449</vt:i4>
      </vt:variant>
      <vt:variant>
        <vt:i4>197</vt:i4>
      </vt:variant>
      <vt:variant>
        <vt:i4>0</vt:i4>
      </vt:variant>
      <vt:variant>
        <vt:i4>5</vt:i4>
      </vt:variant>
      <vt:variant>
        <vt:lpwstr/>
      </vt:variant>
      <vt:variant>
        <vt:lpwstr>_Toc82891207</vt:lpwstr>
      </vt:variant>
      <vt:variant>
        <vt:i4>1572913</vt:i4>
      </vt:variant>
      <vt:variant>
        <vt:i4>194</vt:i4>
      </vt:variant>
      <vt:variant>
        <vt:i4>0</vt:i4>
      </vt:variant>
      <vt:variant>
        <vt:i4>5</vt:i4>
      </vt:variant>
      <vt:variant>
        <vt:lpwstr/>
      </vt:variant>
      <vt:variant>
        <vt:lpwstr>_Toc82891206</vt:lpwstr>
      </vt:variant>
      <vt:variant>
        <vt:i4>1769521</vt:i4>
      </vt:variant>
      <vt:variant>
        <vt:i4>191</vt:i4>
      </vt:variant>
      <vt:variant>
        <vt:i4>0</vt:i4>
      </vt:variant>
      <vt:variant>
        <vt:i4>5</vt:i4>
      </vt:variant>
      <vt:variant>
        <vt:lpwstr/>
      </vt:variant>
      <vt:variant>
        <vt:lpwstr>_Toc82891205</vt:lpwstr>
      </vt:variant>
      <vt:variant>
        <vt:i4>1703985</vt:i4>
      </vt:variant>
      <vt:variant>
        <vt:i4>188</vt:i4>
      </vt:variant>
      <vt:variant>
        <vt:i4>0</vt:i4>
      </vt:variant>
      <vt:variant>
        <vt:i4>5</vt:i4>
      </vt:variant>
      <vt:variant>
        <vt:lpwstr/>
      </vt:variant>
      <vt:variant>
        <vt:lpwstr>_Toc82891204</vt:lpwstr>
      </vt:variant>
      <vt:variant>
        <vt:i4>1900593</vt:i4>
      </vt:variant>
      <vt:variant>
        <vt:i4>185</vt:i4>
      </vt:variant>
      <vt:variant>
        <vt:i4>0</vt:i4>
      </vt:variant>
      <vt:variant>
        <vt:i4>5</vt:i4>
      </vt:variant>
      <vt:variant>
        <vt:lpwstr/>
      </vt:variant>
      <vt:variant>
        <vt:lpwstr>_Toc82891203</vt:lpwstr>
      </vt:variant>
      <vt:variant>
        <vt:i4>1835057</vt:i4>
      </vt:variant>
      <vt:variant>
        <vt:i4>182</vt:i4>
      </vt:variant>
      <vt:variant>
        <vt:i4>0</vt:i4>
      </vt:variant>
      <vt:variant>
        <vt:i4>5</vt:i4>
      </vt:variant>
      <vt:variant>
        <vt:lpwstr/>
      </vt:variant>
      <vt:variant>
        <vt:lpwstr>_Toc82891202</vt:lpwstr>
      </vt:variant>
      <vt:variant>
        <vt:i4>2031665</vt:i4>
      </vt:variant>
      <vt:variant>
        <vt:i4>179</vt:i4>
      </vt:variant>
      <vt:variant>
        <vt:i4>0</vt:i4>
      </vt:variant>
      <vt:variant>
        <vt:i4>5</vt:i4>
      </vt:variant>
      <vt:variant>
        <vt:lpwstr/>
      </vt:variant>
      <vt:variant>
        <vt:lpwstr>_Toc82891201</vt:lpwstr>
      </vt:variant>
      <vt:variant>
        <vt:i4>1966129</vt:i4>
      </vt:variant>
      <vt:variant>
        <vt:i4>176</vt:i4>
      </vt:variant>
      <vt:variant>
        <vt:i4>0</vt:i4>
      </vt:variant>
      <vt:variant>
        <vt:i4>5</vt:i4>
      </vt:variant>
      <vt:variant>
        <vt:lpwstr/>
      </vt:variant>
      <vt:variant>
        <vt:lpwstr>_Toc82891200</vt:lpwstr>
      </vt:variant>
      <vt:variant>
        <vt:i4>1310776</vt:i4>
      </vt:variant>
      <vt:variant>
        <vt:i4>173</vt:i4>
      </vt:variant>
      <vt:variant>
        <vt:i4>0</vt:i4>
      </vt:variant>
      <vt:variant>
        <vt:i4>5</vt:i4>
      </vt:variant>
      <vt:variant>
        <vt:lpwstr/>
      </vt:variant>
      <vt:variant>
        <vt:lpwstr>_Toc82891199</vt:lpwstr>
      </vt:variant>
      <vt:variant>
        <vt:i4>1376312</vt:i4>
      </vt:variant>
      <vt:variant>
        <vt:i4>170</vt:i4>
      </vt:variant>
      <vt:variant>
        <vt:i4>0</vt:i4>
      </vt:variant>
      <vt:variant>
        <vt:i4>5</vt:i4>
      </vt:variant>
      <vt:variant>
        <vt:lpwstr/>
      </vt:variant>
      <vt:variant>
        <vt:lpwstr>_Toc82891198</vt:lpwstr>
      </vt:variant>
      <vt:variant>
        <vt:i4>1703992</vt:i4>
      </vt:variant>
      <vt:variant>
        <vt:i4>167</vt:i4>
      </vt:variant>
      <vt:variant>
        <vt:i4>0</vt:i4>
      </vt:variant>
      <vt:variant>
        <vt:i4>5</vt:i4>
      </vt:variant>
      <vt:variant>
        <vt:lpwstr/>
      </vt:variant>
      <vt:variant>
        <vt:lpwstr>_Toc82891197</vt:lpwstr>
      </vt:variant>
      <vt:variant>
        <vt:i4>1769528</vt:i4>
      </vt:variant>
      <vt:variant>
        <vt:i4>164</vt:i4>
      </vt:variant>
      <vt:variant>
        <vt:i4>0</vt:i4>
      </vt:variant>
      <vt:variant>
        <vt:i4>5</vt:i4>
      </vt:variant>
      <vt:variant>
        <vt:lpwstr/>
      </vt:variant>
      <vt:variant>
        <vt:lpwstr>_Toc82891196</vt:lpwstr>
      </vt:variant>
      <vt:variant>
        <vt:i4>1572920</vt:i4>
      </vt:variant>
      <vt:variant>
        <vt:i4>161</vt:i4>
      </vt:variant>
      <vt:variant>
        <vt:i4>0</vt:i4>
      </vt:variant>
      <vt:variant>
        <vt:i4>5</vt:i4>
      </vt:variant>
      <vt:variant>
        <vt:lpwstr/>
      </vt:variant>
      <vt:variant>
        <vt:lpwstr>_Toc82891195</vt:lpwstr>
      </vt:variant>
      <vt:variant>
        <vt:i4>1638456</vt:i4>
      </vt:variant>
      <vt:variant>
        <vt:i4>155</vt:i4>
      </vt:variant>
      <vt:variant>
        <vt:i4>0</vt:i4>
      </vt:variant>
      <vt:variant>
        <vt:i4>5</vt:i4>
      </vt:variant>
      <vt:variant>
        <vt:lpwstr/>
      </vt:variant>
      <vt:variant>
        <vt:lpwstr>_Toc82891194</vt:lpwstr>
      </vt:variant>
      <vt:variant>
        <vt:i4>1966136</vt:i4>
      </vt:variant>
      <vt:variant>
        <vt:i4>152</vt:i4>
      </vt:variant>
      <vt:variant>
        <vt:i4>0</vt:i4>
      </vt:variant>
      <vt:variant>
        <vt:i4>5</vt:i4>
      </vt:variant>
      <vt:variant>
        <vt:lpwstr/>
      </vt:variant>
      <vt:variant>
        <vt:lpwstr>_Toc82891193</vt:lpwstr>
      </vt:variant>
      <vt:variant>
        <vt:i4>2031672</vt:i4>
      </vt:variant>
      <vt:variant>
        <vt:i4>149</vt:i4>
      </vt:variant>
      <vt:variant>
        <vt:i4>0</vt:i4>
      </vt:variant>
      <vt:variant>
        <vt:i4>5</vt:i4>
      </vt:variant>
      <vt:variant>
        <vt:lpwstr/>
      </vt:variant>
      <vt:variant>
        <vt:lpwstr>_Toc82891192</vt:lpwstr>
      </vt:variant>
      <vt:variant>
        <vt:i4>1835064</vt:i4>
      </vt:variant>
      <vt:variant>
        <vt:i4>146</vt:i4>
      </vt:variant>
      <vt:variant>
        <vt:i4>0</vt:i4>
      </vt:variant>
      <vt:variant>
        <vt:i4>5</vt:i4>
      </vt:variant>
      <vt:variant>
        <vt:lpwstr/>
      </vt:variant>
      <vt:variant>
        <vt:lpwstr>_Toc82891191</vt:lpwstr>
      </vt:variant>
      <vt:variant>
        <vt:i4>1900600</vt:i4>
      </vt:variant>
      <vt:variant>
        <vt:i4>143</vt:i4>
      </vt:variant>
      <vt:variant>
        <vt:i4>0</vt:i4>
      </vt:variant>
      <vt:variant>
        <vt:i4>5</vt:i4>
      </vt:variant>
      <vt:variant>
        <vt:lpwstr/>
      </vt:variant>
      <vt:variant>
        <vt:lpwstr>_Toc82891190</vt:lpwstr>
      </vt:variant>
      <vt:variant>
        <vt:i4>1310777</vt:i4>
      </vt:variant>
      <vt:variant>
        <vt:i4>140</vt:i4>
      </vt:variant>
      <vt:variant>
        <vt:i4>0</vt:i4>
      </vt:variant>
      <vt:variant>
        <vt:i4>5</vt:i4>
      </vt:variant>
      <vt:variant>
        <vt:lpwstr/>
      </vt:variant>
      <vt:variant>
        <vt:lpwstr>_Toc82891189</vt:lpwstr>
      </vt:variant>
      <vt:variant>
        <vt:i4>1376313</vt:i4>
      </vt:variant>
      <vt:variant>
        <vt:i4>137</vt:i4>
      </vt:variant>
      <vt:variant>
        <vt:i4>0</vt:i4>
      </vt:variant>
      <vt:variant>
        <vt:i4>5</vt:i4>
      </vt:variant>
      <vt:variant>
        <vt:lpwstr/>
      </vt:variant>
      <vt:variant>
        <vt:lpwstr>_Toc82891188</vt:lpwstr>
      </vt:variant>
      <vt:variant>
        <vt:i4>1703993</vt:i4>
      </vt:variant>
      <vt:variant>
        <vt:i4>134</vt:i4>
      </vt:variant>
      <vt:variant>
        <vt:i4>0</vt:i4>
      </vt:variant>
      <vt:variant>
        <vt:i4>5</vt:i4>
      </vt:variant>
      <vt:variant>
        <vt:lpwstr/>
      </vt:variant>
      <vt:variant>
        <vt:lpwstr>_Toc82891187</vt:lpwstr>
      </vt:variant>
      <vt:variant>
        <vt:i4>1769529</vt:i4>
      </vt:variant>
      <vt:variant>
        <vt:i4>131</vt:i4>
      </vt:variant>
      <vt:variant>
        <vt:i4>0</vt:i4>
      </vt:variant>
      <vt:variant>
        <vt:i4>5</vt:i4>
      </vt:variant>
      <vt:variant>
        <vt:lpwstr/>
      </vt:variant>
      <vt:variant>
        <vt:lpwstr>_Toc82891186</vt:lpwstr>
      </vt:variant>
      <vt:variant>
        <vt:i4>1572921</vt:i4>
      </vt:variant>
      <vt:variant>
        <vt:i4>128</vt:i4>
      </vt:variant>
      <vt:variant>
        <vt:i4>0</vt:i4>
      </vt:variant>
      <vt:variant>
        <vt:i4>5</vt:i4>
      </vt:variant>
      <vt:variant>
        <vt:lpwstr/>
      </vt:variant>
      <vt:variant>
        <vt:lpwstr>_Toc82891185</vt:lpwstr>
      </vt:variant>
      <vt:variant>
        <vt:i4>1638457</vt:i4>
      </vt:variant>
      <vt:variant>
        <vt:i4>125</vt:i4>
      </vt:variant>
      <vt:variant>
        <vt:i4>0</vt:i4>
      </vt:variant>
      <vt:variant>
        <vt:i4>5</vt:i4>
      </vt:variant>
      <vt:variant>
        <vt:lpwstr/>
      </vt:variant>
      <vt:variant>
        <vt:lpwstr>_Toc82891184</vt:lpwstr>
      </vt:variant>
      <vt:variant>
        <vt:i4>1966137</vt:i4>
      </vt:variant>
      <vt:variant>
        <vt:i4>122</vt:i4>
      </vt:variant>
      <vt:variant>
        <vt:i4>0</vt:i4>
      </vt:variant>
      <vt:variant>
        <vt:i4>5</vt:i4>
      </vt:variant>
      <vt:variant>
        <vt:lpwstr/>
      </vt:variant>
      <vt:variant>
        <vt:lpwstr>_Toc82891183</vt:lpwstr>
      </vt:variant>
      <vt:variant>
        <vt:i4>2031673</vt:i4>
      </vt:variant>
      <vt:variant>
        <vt:i4>119</vt:i4>
      </vt:variant>
      <vt:variant>
        <vt:i4>0</vt:i4>
      </vt:variant>
      <vt:variant>
        <vt:i4>5</vt:i4>
      </vt:variant>
      <vt:variant>
        <vt:lpwstr/>
      </vt:variant>
      <vt:variant>
        <vt:lpwstr>_Toc82891182</vt:lpwstr>
      </vt:variant>
      <vt:variant>
        <vt:i4>1835065</vt:i4>
      </vt:variant>
      <vt:variant>
        <vt:i4>116</vt:i4>
      </vt:variant>
      <vt:variant>
        <vt:i4>0</vt:i4>
      </vt:variant>
      <vt:variant>
        <vt:i4>5</vt:i4>
      </vt:variant>
      <vt:variant>
        <vt:lpwstr/>
      </vt:variant>
      <vt:variant>
        <vt:lpwstr>_Toc82891181</vt:lpwstr>
      </vt:variant>
      <vt:variant>
        <vt:i4>1900601</vt:i4>
      </vt:variant>
      <vt:variant>
        <vt:i4>113</vt:i4>
      </vt:variant>
      <vt:variant>
        <vt:i4>0</vt:i4>
      </vt:variant>
      <vt:variant>
        <vt:i4>5</vt:i4>
      </vt:variant>
      <vt:variant>
        <vt:lpwstr/>
      </vt:variant>
      <vt:variant>
        <vt:lpwstr>_Toc82891180</vt:lpwstr>
      </vt:variant>
      <vt:variant>
        <vt:i4>1310774</vt:i4>
      </vt:variant>
      <vt:variant>
        <vt:i4>110</vt:i4>
      </vt:variant>
      <vt:variant>
        <vt:i4>0</vt:i4>
      </vt:variant>
      <vt:variant>
        <vt:i4>5</vt:i4>
      </vt:variant>
      <vt:variant>
        <vt:lpwstr/>
      </vt:variant>
      <vt:variant>
        <vt:lpwstr>_Toc82891179</vt:lpwstr>
      </vt:variant>
      <vt:variant>
        <vt:i4>1376310</vt:i4>
      </vt:variant>
      <vt:variant>
        <vt:i4>107</vt:i4>
      </vt:variant>
      <vt:variant>
        <vt:i4>0</vt:i4>
      </vt:variant>
      <vt:variant>
        <vt:i4>5</vt:i4>
      </vt:variant>
      <vt:variant>
        <vt:lpwstr/>
      </vt:variant>
      <vt:variant>
        <vt:lpwstr>_Toc82891178</vt:lpwstr>
      </vt:variant>
      <vt:variant>
        <vt:i4>1703990</vt:i4>
      </vt:variant>
      <vt:variant>
        <vt:i4>104</vt:i4>
      </vt:variant>
      <vt:variant>
        <vt:i4>0</vt:i4>
      </vt:variant>
      <vt:variant>
        <vt:i4>5</vt:i4>
      </vt:variant>
      <vt:variant>
        <vt:lpwstr/>
      </vt:variant>
      <vt:variant>
        <vt:lpwstr>_Toc82891177</vt:lpwstr>
      </vt:variant>
      <vt:variant>
        <vt:i4>1769526</vt:i4>
      </vt:variant>
      <vt:variant>
        <vt:i4>101</vt:i4>
      </vt:variant>
      <vt:variant>
        <vt:i4>0</vt:i4>
      </vt:variant>
      <vt:variant>
        <vt:i4>5</vt:i4>
      </vt:variant>
      <vt:variant>
        <vt:lpwstr/>
      </vt:variant>
      <vt:variant>
        <vt:lpwstr>_Toc82891176</vt:lpwstr>
      </vt:variant>
      <vt:variant>
        <vt:i4>1572918</vt:i4>
      </vt:variant>
      <vt:variant>
        <vt:i4>98</vt:i4>
      </vt:variant>
      <vt:variant>
        <vt:i4>0</vt:i4>
      </vt:variant>
      <vt:variant>
        <vt:i4>5</vt:i4>
      </vt:variant>
      <vt:variant>
        <vt:lpwstr/>
      </vt:variant>
      <vt:variant>
        <vt:lpwstr>_Toc82891175</vt:lpwstr>
      </vt:variant>
      <vt:variant>
        <vt:i4>1638454</vt:i4>
      </vt:variant>
      <vt:variant>
        <vt:i4>95</vt:i4>
      </vt:variant>
      <vt:variant>
        <vt:i4>0</vt:i4>
      </vt:variant>
      <vt:variant>
        <vt:i4>5</vt:i4>
      </vt:variant>
      <vt:variant>
        <vt:lpwstr/>
      </vt:variant>
      <vt:variant>
        <vt:lpwstr>_Toc82891174</vt:lpwstr>
      </vt:variant>
      <vt:variant>
        <vt:i4>1966134</vt:i4>
      </vt:variant>
      <vt:variant>
        <vt:i4>92</vt:i4>
      </vt:variant>
      <vt:variant>
        <vt:i4>0</vt:i4>
      </vt:variant>
      <vt:variant>
        <vt:i4>5</vt:i4>
      </vt:variant>
      <vt:variant>
        <vt:lpwstr/>
      </vt:variant>
      <vt:variant>
        <vt:lpwstr>_Toc82891173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3382</cp:revision>
  <cp:lastPrinted>2008-01-31T07:09:00Z</cp:lastPrinted>
  <dcterms:created xsi:type="dcterms:W3CDTF">2021-02-25T19:03:00Z</dcterms:created>
  <dcterms:modified xsi:type="dcterms:W3CDTF">2021-10-02T01:38:00Z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